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703" w:rsidRPr="00086703" w:rsidRDefault="00086703" w:rsidP="00086703">
      <w:pPr>
        <w:spacing w:before="100" w:beforeAutospacing="1" w:after="100" w:afterAutospacing="1" w:line="240" w:lineRule="auto"/>
        <w:outlineLvl w:val="4"/>
        <w:rPr>
          <w:rFonts w:ascii="Times New Roman" w:eastAsia="Times New Roman" w:hAnsi="Times New Roman" w:cs="Times New Roman"/>
          <w:b/>
          <w:bCs/>
          <w:sz w:val="30"/>
          <w:szCs w:val="30"/>
          <w:lang w:eastAsia="id-ID"/>
        </w:rPr>
      </w:pPr>
    </w:p>
    <w:p w:rsidR="00086703" w:rsidRPr="00086703" w:rsidRDefault="00086703" w:rsidP="00086703">
      <w:pPr>
        <w:spacing w:after="0" w:line="240" w:lineRule="auto"/>
        <w:rPr>
          <w:rFonts w:ascii="Times New Roman" w:eastAsia="Times New Roman" w:hAnsi="Times New Roman" w:cs="Times New Roman"/>
          <w:sz w:val="24"/>
          <w:szCs w:val="24"/>
          <w:lang w:eastAsia="id-ID"/>
        </w:rPr>
      </w:pPr>
      <w:r w:rsidRPr="00086703">
        <w:rPr>
          <w:rFonts w:ascii="Times New Roman" w:eastAsia="Times New Roman" w:hAnsi="Times New Roman" w:cs="Times New Roman"/>
          <w:noProof/>
          <w:sz w:val="24"/>
          <w:szCs w:val="24"/>
          <w:lang w:eastAsia="id-ID"/>
        </w:rPr>
        <mc:AlternateContent>
          <mc:Choice Requires="wps">
            <w:drawing>
              <wp:inline distT="0" distB="0" distL="0" distR="0">
                <wp:extent cx="301625" cy="301625"/>
                <wp:effectExtent l="0" t="0" r="0" b="0"/>
                <wp:docPr id="8" name="Rectangle 8" descr="MENGENAL LEBIH DALAM LAPORAN KEUANGAN PEMERINTAH PUSAT REPUBLIK INDONES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194C3828" id="Rectangle 8" o:spid="_x0000_s1026" alt="MENGENAL LEBIH DALAM LAPORAN KEUANGAN PEMERINTAH PUSAT REPUBLIK INDONESIA"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" filled="f" stroked="f">
                <o:lock v:ext="edit" aspectratio="t"/>
                <w10:anchorlock/>
              </v:rect>
            </w:pict>
          </mc:Fallback>
        </mc:AlternateContent>
      </w:r>
      <w:r>
        <w:rPr>
          <w:noProof/>
          <w:lang w:eastAsia="id-ID"/>
        </w:rPr>
        <mc:AlternateContent>
          <mc:Choice Requires="wps">
            <w:drawing>
              <wp:inline distT="0" distB="0" distL="0" distR="0">
                <wp:extent cx="301625" cy="301625"/>
                <wp:effectExtent l="0" t="0" r="0" b="0"/>
                <wp:docPr id="9" name="Rectangle 9" descr="MENGENAL LEBIH DALAM LAPORAN KEUANGAN PEMERINTAH PUSAT REPUBLIK INDONES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1FD99834" id="Rectangle 9" o:spid="_x0000_s1026" alt="MENGENAL LEBIH DALAM LAPORAN KEUANGAN PEMERINTAH PUSAT REPUBLIK INDONESIA"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" filled="f" stroked="f">
                <o:lock v:ext="edit" aspectratio="t"/>
                <w10:anchorlock/>
              </v:rect>
            </w:pict>
          </mc:Fallback>
        </mc:AlternateContent>
      </w:r>
      <w:r w:rsidRPr="00086703">
        <w:rPr>
          <w:rFonts w:ascii="Times New Roman" w:eastAsia="Times New Roman" w:hAnsi="Times New Roman" w:cs="Times New Roman"/>
          <w:noProof/>
          <w:sz w:val="24"/>
          <w:szCs w:val="24"/>
          <w:lang w:eastAsia="id-ID"/>
        </w:rPr>
        <w:drawing>
          <wp:inline distT="0" distB="0" distL="0" distR="0">
            <wp:extent cx="4813540" cy="5296535"/>
            <wp:effectExtent l="0" t="0" r="6350" b="0"/>
            <wp:docPr id="10" name="Picture 10" descr="C:\Users\User\Downloads\Kop LKSP-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wnloads\Kop LKSP-2025.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7289" cy="5300660"/>
                    </a:xfrm>
                    <a:prstGeom prst="rect">
                      <a:avLst/>
                    </a:prstGeom>
                    <a:noFill/>
                    <a:ln>
                      <a:noFill/>
                    </a:ln>
                  </pic:spPr>
                </pic:pic>
              </a:graphicData>
            </a:graphic>
          </wp:inline>
        </w:drawing>
      </w:r>
    </w:p>
    <w:p w:rsidR="00086703" w:rsidRDefault="00086703" w:rsidP="00086703">
      <w:pPr>
        <w:spacing w:before="100" w:beforeAutospacing="1" w:after="100" w:afterAutospacing="1" w:line="240" w:lineRule="auto"/>
        <w:rPr>
          <w:rFonts w:ascii="Times New Roman" w:eastAsia="Times New Roman" w:hAnsi="Times New Roman" w:cs="Times New Roman"/>
          <w:sz w:val="20"/>
          <w:szCs w:val="20"/>
          <w:lang w:eastAsia="id-ID"/>
        </w:rPr>
      </w:pPr>
    </w:p>
    <w:p w:rsidR="00086703" w:rsidRPr="00086703" w:rsidRDefault="00086703" w:rsidP="00086703">
      <w:pPr>
        <w:spacing w:before="100" w:beforeAutospacing="1" w:after="100" w:afterAutospacing="1" w:line="240" w:lineRule="auto"/>
        <w:rPr>
          <w:rFonts w:ascii="Times New Roman" w:eastAsia="Times New Roman" w:hAnsi="Times New Roman" w:cs="Times New Roman"/>
          <w:sz w:val="20"/>
          <w:szCs w:val="20"/>
          <w:lang w:eastAsia="id-ID"/>
        </w:rPr>
      </w:pPr>
      <w:r w:rsidRPr="00086703">
        <w:rPr>
          <w:rFonts w:ascii="Times New Roman" w:eastAsia="Times New Roman" w:hAnsi="Times New Roman" w:cs="Times New Roman"/>
          <w:sz w:val="20"/>
          <w:szCs w:val="20"/>
          <w:lang w:eastAsia="id-ID"/>
        </w:rPr>
        <w:t>MENGENAL LEBIH DALAM LAPORAN KEUANGAN PEMERINTAH PUSAT REPUBLIK INDONESIA</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eastAsia="id-ID"/>
        </w:rPr>
      </w:pPr>
      <w:r w:rsidRPr="00086703">
        <w:rPr>
          <w:rFonts w:ascii="Calibri" w:eastAsia="Times New Roman" w:hAnsi="Calibri" w:cs="Calibri"/>
          <w:sz w:val="27"/>
          <w:szCs w:val="27"/>
          <w:lang w:val="en-US" w:eastAsia="id-ID"/>
        </w:rPr>
        <w:t>Menarik membaca berita di berbagai media nasional bahwa Laporan Keuangan Pemerintah Pusat (LKPP) Indonesia memperoleh penilaian Wajar Tanpa Pengecualian (WTP) dari Auditor Eksternal Badan Pemeriksa Keuangan (BPK). Dari 82 LKKL bagian dari LKPP hanya 1 (satu) LKKL yaitu LK Kementerian Komunikasi dan Informatika yang memperoleh penilaian kurang baik yaitu Wajar Dengan Pengecualian (WDP), sedangkan selebihnya yaitu 81 LKKL dan LK BUN (Bendahara Umum Negara) memperoleh opini WTP.</w:t>
      </w:r>
      <w:r w:rsidRPr="00086703">
        <w:rPr>
          <w:rFonts w:ascii="Calibri" w:eastAsia="Times New Roman" w:hAnsi="Calibri" w:cs="Calibri"/>
          <w:sz w:val="27"/>
          <w:szCs w:val="27"/>
          <w:lang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eastAsia="id-ID"/>
        </w:rPr>
      </w:pPr>
      <w:r w:rsidRPr="00086703">
        <w:rPr>
          <w:rFonts w:ascii="Calibri" w:eastAsia="Times New Roman" w:hAnsi="Calibri" w:cs="Calibri"/>
          <w:sz w:val="27"/>
          <w:szCs w:val="27"/>
          <w:lang w:eastAsia="id-ID"/>
        </w:rPr>
        <w:br/>
      </w:r>
      <w:r w:rsidRPr="00086703">
        <w:rPr>
          <w:rFonts w:ascii="Calibri" w:eastAsia="Times New Roman" w:hAnsi="Calibri" w:cs="Calibri"/>
          <w:sz w:val="27"/>
          <w:szCs w:val="27"/>
          <w:lang w:val="en-US" w:eastAsia="id-ID"/>
        </w:rPr>
        <w:t xml:space="preserve">Disini penulis tertarik untuk menulis lebih dalam tentang hal-hal terkait tentang LKPP tersebut. Apa itu LKPP? </w:t>
      </w:r>
      <w:r w:rsidRPr="00086703">
        <w:rPr>
          <w:rFonts w:ascii="Calibri" w:eastAsia="Times New Roman" w:hAnsi="Calibri" w:cs="Calibri"/>
          <w:sz w:val="27"/>
          <w:szCs w:val="27"/>
          <w:lang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lastRenderedPageBreak/>
        <w:t>Laporan Keuangan Pemerintah Pusat (LKPP) adalah laporan pertanggungjawaban pelaksanaan </w:t>
      </w:r>
      <w:hyperlink r:id="rId6" w:tgtFrame="_blank" w:history="1">
        <w:r w:rsidRPr="00086703">
          <w:rPr>
            <w:rFonts w:ascii="Calibri" w:eastAsia="Times New Roman" w:hAnsi="Calibri" w:cs="Calibri"/>
            <w:sz w:val="27"/>
            <w:szCs w:val="27"/>
            <w:u w:val="single"/>
            <w:lang w:val="en-US" w:eastAsia="id-ID"/>
          </w:rPr>
          <w:t>Anggaran Pendapatan dan Belanja Negara</w:t>
        </w:r>
      </w:hyperlink>
      <w:r w:rsidRPr="00086703">
        <w:rPr>
          <w:rFonts w:ascii="Calibri" w:eastAsia="Times New Roman" w:hAnsi="Calibri" w:cs="Calibri"/>
          <w:sz w:val="27"/>
          <w:szCs w:val="27"/>
          <w:lang w:val="en-US" w:eastAsia="id-ID"/>
        </w:rPr>
        <w:t> yang terdiri dari </w:t>
      </w:r>
      <w:hyperlink r:id="rId7" w:tgtFrame="_blank" w:history="1">
        <w:r w:rsidRPr="00086703">
          <w:rPr>
            <w:rFonts w:ascii="Calibri" w:eastAsia="Times New Roman" w:hAnsi="Calibri" w:cs="Calibri"/>
            <w:sz w:val="27"/>
            <w:szCs w:val="27"/>
            <w:u w:val="single"/>
            <w:lang w:val="en-US" w:eastAsia="id-ID"/>
          </w:rPr>
          <w:t>Laporan Realisasi Anggaran</w:t>
        </w:r>
      </w:hyperlink>
      <w:r w:rsidRPr="00086703">
        <w:rPr>
          <w:rFonts w:ascii="Calibri" w:eastAsia="Times New Roman" w:hAnsi="Calibri" w:cs="Calibri"/>
          <w:sz w:val="27"/>
          <w:szCs w:val="27"/>
          <w:lang w:val="en-US" w:eastAsia="id-ID"/>
        </w:rPr>
        <w:t xml:space="preserve"> (LRA), </w:t>
      </w:r>
      <w:hyperlink r:id="rId8" w:tgtFrame="_blank" w:history="1">
        <w:r w:rsidRPr="00086703">
          <w:rPr>
            <w:rFonts w:ascii="Calibri" w:eastAsia="Times New Roman" w:hAnsi="Calibri" w:cs="Calibri"/>
            <w:sz w:val="27"/>
            <w:szCs w:val="27"/>
            <w:u w:val="single"/>
            <w:lang w:val="en-US" w:eastAsia="id-ID"/>
          </w:rPr>
          <w:t>Neraca</w:t>
        </w:r>
      </w:hyperlink>
      <w:r w:rsidRPr="00086703">
        <w:rPr>
          <w:rFonts w:ascii="Calibri" w:eastAsia="Times New Roman" w:hAnsi="Calibri" w:cs="Calibri"/>
          <w:sz w:val="27"/>
          <w:szCs w:val="27"/>
          <w:lang w:val="en-US" w:eastAsia="id-ID"/>
        </w:rPr>
        <w:t>, </w:t>
      </w:r>
      <w:hyperlink r:id="rId9" w:tgtFrame="_blank" w:history="1">
        <w:r w:rsidRPr="00086703">
          <w:rPr>
            <w:rFonts w:ascii="Calibri" w:eastAsia="Times New Roman" w:hAnsi="Calibri" w:cs="Calibri"/>
            <w:sz w:val="27"/>
            <w:szCs w:val="27"/>
            <w:u w:val="single"/>
            <w:lang w:val="en-US" w:eastAsia="id-ID"/>
          </w:rPr>
          <w:t>Laporan Arus Kas</w:t>
        </w:r>
      </w:hyperlink>
      <w:r w:rsidRPr="00086703">
        <w:rPr>
          <w:rFonts w:ascii="Calibri" w:eastAsia="Times New Roman" w:hAnsi="Calibri" w:cs="Calibri"/>
          <w:sz w:val="27"/>
          <w:szCs w:val="27"/>
          <w:lang w:val="en-US" w:eastAsia="id-ID"/>
        </w:rPr>
        <w:t> (LAK), dan </w:t>
      </w:r>
      <w:hyperlink r:id="rId10" w:tgtFrame="_blank" w:history="1">
        <w:r w:rsidRPr="00086703">
          <w:rPr>
            <w:rFonts w:ascii="Calibri" w:eastAsia="Times New Roman" w:hAnsi="Calibri" w:cs="Calibri"/>
            <w:sz w:val="27"/>
            <w:szCs w:val="27"/>
            <w:u w:val="single"/>
            <w:lang w:val="en-US" w:eastAsia="id-ID"/>
          </w:rPr>
          <w:t>Catatan atas Laporan Keuangan</w:t>
        </w:r>
      </w:hyperlink>
      <w:r w:rsidRPr="00086703">
        <w:rPr>
          <w:rFonts w:ascii="Calibri" w:eastAsia="Times New Roman" w:hAnsi="Calibri" w:cs="Calibri"/>
          <w:sz w:val="27"/>
          <w:szCs w:val="27"/>
          <w:lang w:val="en-US" w:eastAsia="id-ID"/>
        </w:rPr>
        <w:t> (CaLK) yang disusun sesuai dengan </w:t>
      </w:r>
      <w:hyperlink r:id="rId11" w:tgtFrame="_blank" w:history="1">
        <w:r w:rsidRPr="00086703">
          <w:rPr>
            <w:rFonts w:ascii="Calibri" w:eastAsia="Times New Roman" w:hAnsi="Calibri" w:cs="Calibri"/>
            <w:sz w:val="27"/>
            <w:szCs w:val="27"/>
            <w:u w:val="single"/>
            <w:lang w:val="en-US" w:eastAsia="id-ID"/>
          </w:rPr>
          <w:t>Standar Akuntansi Pemerintahan</w:t>
        </w:r>
      </w:hyperlink>
      <w:r w:rsidRPr="00086703">
        <w:rPr>
          <w:rFonts w:ascii="Calibri" w:eastAsia="Times New Roman" w:hAnsi="Calibri" w:cs="Calibri"/>
          <w:sz w:val="27"/>
          <w:szCs w:val="27"/>
          <w:lang w:val="en-US" w:eastAsia="id-ID"/>
        </w:rPr>
        <w:t xml:space="preserve"> (SAP). LKPP merupakan konsolidasi Laporan Keuangan Kementerian Negara/Lembaga (LKKL) yang disusun dengan berdasarkan praktik terbaik internasional </w:t>
      </w:r>
      <w:r w:rsidRPr="00086703">
        <w:rPr>
          <w:rFonts w:ascii="Calibri" w:eastAsia="Times New Roman" w:hAnsi="Calibri" w:cs="Calibri"/>
          <w:i/>
          <w:iCs/>
          <w:sz w:val="27"/>
          <w:szCs w:val="27"/>
          <w:lang w:val="en-US" w:eastAsia="id-ID"/>
        </w:rPr>
        <w:t xml:space="preserve">(best practice) </w:t>
      </w:r>
      <w:r w:rsidRPr="00086703">
        <w:rPr>
          <w:rFonts w:ascii="Calibri" w:eastAsia="Times New Roman" w:hAnsi="Calibri" w:cs="Calibri"/>
          <w:sz w:val="27"/>
          <w:szCs w:val="27"/>
          <w:lang w:val="en-US" w:eastAsia="id-ID"/>
        </w:rPr>
        <w:t>dalam pengelolaan keuangan Negara. LKPP disusun oleh </w:t>
      </w:r>
      <w:hyperlink r:id="rId12" w:tgtFrame="_blank" w:history="1">
        <w:r w:rsidRPr="00086703">
          <w:rPr>
            <w:rFonts w:ascii="Calibri" w:eastAsia="Times New Roman" w:hAnsi="Calibri" w:cs="Calibri"/>
            <w:sz w:val="27"/>
            <w:szCs w:val="27"/>
            <w:u w:val="single"/>
            <w:lang w:val="en-US" w:eastAsia="id-ID"/>
          </w:rPr>
          <w:t>Direktorat Akuntansi dan Pelaporan Keuangan, Direktorat Jenderal Perbendaharaan, Kementerian Keuangan Republik Indonesia</w:t>
        </w:r>
      </w:hyperlink>
      <w:r w:rsidRPr="00086703">
        <w:rPr>
          <w:rFonts w:ascii="Calibri" w:eastAsia="Times New Roman" w:hAnsi="Calibri" w:cs="Calibri"/>
          <w:sz w:val="27"/>
          <w:szCs w:val="27"/>
          <w:lang w:val="en-US"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br/>
        <w:t>LKPP diterbitkan setiap tahun, dan pertama kali diterbitkan pada laporan keuangan tahun 2004 sejak Indonesia merdeka sebagai bentuk pertanggungjawaban keuangan pemerintah. Jadi sejak Indonesia merdeka tahun 1945 sampai dengan tahun 2003 Pemerintah Indonesia tidak pernah membuat Laporan Keuangan. Era baru manajemen keuangan negara dimulai pada tahun 2003 dengan terbitnya 3 (tiga) paket Undang-Undang (UU) di bidang Keuangan Negara yaitu UU Keuangan Negara Nomor 17 Tahun 2003, UU Perbendaharaan Negara Nomor 1 Tahun 2004 dan UU Pemeriksaan Pengelolaan dan Tanggung Jawab Keuangan Negara Nomor 15 Tahun 2004. Ketiga undang-undang tersebut mereformasi manajemen keuangan negara, salah satunya terkait dengan pertanggungjawaban APBN/APBD. Dalam ketentuan tersebut diamanatkan agar Presiden RI dan kepala daerah menyampaikan laporan keuangan kepada DPR RI/DPRD paling lambat 6 (enam) bulan sesudah berakhir tahun anggaran, setelah diaudit oleh BPK RI.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br/>
        <w:t>Saat ini laporan keuangan pemerintah pusat disusun berdasarkan penerapan akuntansi basis akrual berdasarkan Peraturan Pemerintah (PP) Nomor 71 Tahun 2010 tentang Standar Akuntansi Pemerintahan (SAP). SAP disusun oleh suatu komite yaitu Komite Standar Akuntansi Pemerintahan (KSAP). KSAP bertugas mempersiapkan penyusunan konsep Rancangan Peraturan Pemerintah tentang SAP sebagai prinsip-prinsip akuntansi yang wajib diterapkan dalam menyusun dan menyajikan laporan keuangan pemerintah pusat dan/atau pemerintah daerah. Dalam pelaksanaan tugas sehari-hari, KSAP melaporkan kegiatannya secara berkala kepada Menteri Keuangan. KSAP bertanggung jawab kepada Presiden RI melalui Menteri Keuangan RI. </w:t>
      </w:r>
    </w:p>
    <w:p w:rsidR="00AE7383" w:rsidRDefault="00AE7383" w:rsidP="00086703">
      <w:pPr>
        <w:spacing w:beforeAutospacing="1" w:after="0" w:line="240" w:lineRule="auto"/>
        <w:jc w:val="both"/>
        <w:textAlignment w:val="baseline"/>
        <w:rPr>
          <w:rFonts w:ascii="Calibri" w:eastAsia="Times New Roman" w:hAnsi="Calibri" w:cs="Calibri"/>
          <w:sz w:val="27"/>
          <w:szCs w:val="27"/>
          <w:lang w:val="en-US" w:eastAsia="id-ID"/>
        </w:rPr>
      </w:pPr>
    </w:p>
    <w:p w:rsidR="00AE7383" w:rsidRDefault="00AE7383" w:rsidP="00086703">
      <w:pPr>
        <w:spacing w:beforeAutospacing="1" w:after="0" w:line="240" w:lineRule="auto"/>
        <w:jc w:val="both"/>
        <w:textAlignment w:val="baseline"/>
        <w:rPr>
          <w:rFonts w:ascii="Calibri" w:eastAsia="Times New Roman" w:hAnsi="Calibri" w:cs="Calibri"/>
          <w:sz w:val="27"/>
          <w:szCs w:val="27"/>
          <w:lang w:val="en-US" w:eastAsia="id-ID"/>
        </w:rPr>
      </w:pPr>
    </w:p>
    <w:p w:rsidR="00AE7383" w:rsidRDefault="00AE7383" w:rsidP="00086703">
      <w:pPr>
        <w:spacing w:beforeAutospacing="1" w:after="0" w:line="240" w:lineRule="auto"/>
        <w:jc w:val="both"/>
        <w:textAlignment w:val="baseline"/>
        <w:rPr>
          <w:rFonts w:ascii="Calibri" w:eastAsia="Times New Roman" w:hAnsi="Calibri" w:cs="Calibri"/>
          <w:sz w:val="27"/>
          <w:szCs w:val="27"/>
          <w:lang w:val="en-US" w:eastAsia="id-ID"/>
        </w:rPr>
      </w:pP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lastRenderedPageBreak/>
        <w:br/>
        <w:t>Komponen laporan keuangan pemerintah berbasis akrual terdiri dari: </w:t>
      </w:r>
    </w:p>
    <w:p w:rsidR="00086703" w:rsidRPr="00086703" w:rsidRDefault="00086703" w:rsidP="00086703">
      <w:pPr>
        <w:numPr>
          <w:ilvl w:val="0"/>
          <w:numId w:val="4"/>
        </w:numPr>
        <w:spacing w:beforeAutospacing="1" w:after="0" w:line="240" w:lineRule="auto"/>
        <w:jc w:val="both"/>
        <w:textAlignment w:val="baseline"/>
        <w:rPr>
          <w:rFonts w:ascii="Times New Roman" w:eastAsia="Times New Roman" w:hAnsi="Times New Roman" w:cs="Times New Roman"/>
          <w:sz w:val="21"/>
          <w:szCs w:val="21"/>
          <w:lang w:eastAsia="id-ID"/>
        </w:rPr>
      </w:pPr>
      <w:r w:rsidRPr="00086703">
        <w:rPr>
          <w:rFonts w:ascii="Calibri" w:eastAsia="Times New Roman" w:hAnsi="Calibri" w:cs="Calibri"/>
          <w:sz w:val="27"/>
          <w:szCs w:val="27"/>
          <w:lang w:val="en-US" w:eastAsia="id-ID"/>
        </w:rPr>
        <w:t>Laporan Pelaksanaan Anggaran (Basis Kas), yang terdiri dari </w:t>
      </w:r>
      <w:hyperlink r:id="rId13" w:tgtFrame="_blank" w:history="1">
        <w:r w:rsidRPr="00086703">
          <w:rPr>
            <w:rFonts w:ascii="Calibri" w:eastAsia="Times New Roman" w:hAnsi="Calibri" w:cs="Calibri"/>
            <w:sz w:val="27"/>
            <w:szCs w:val="27"/>
            <w:u w:val="single"/>
            <w:lang w:val="en-US" w:eastAsia="id-ID"/>
          </w:rPr>
          <w:t>Laporan Realisasi Anggaran</w:t>
        </w:r>
      </w:hyperlink>
      <w:r w:rsidRPr="00086703">
        <w:rPr>
          <w:rFonts w:ascii="Calibri" w:eastAsia="Times New Roman" w:hAnsi="Calibri" w:cs="Calibri"/>
          <w:sz w:val="27"/>
          <w:szCs w:val="27"/>
          <w:lang w:val="en-US" w:eastAsia="id-ID"/>
        </w:rPr>
        <w:t> (LRA) dan </w:t>
      </w:r>
      <w:hyperlink r:id="rId14" w:tgtFrame="_blank" w:history="1">
        <w:r w:rsidRPr="00086703">
          <w:rPr>
            <w:rFonts w:ascii="Calibri" w:eastAsia="Times New Roman" w:hAnsi="Calibri" w:cs="Calibri"/>
            <w:sz w:val="27"/>
            <w:szCs w:val="27"/>
            <w:u w:val="single"/>
            <w:lang w:val="en-US" w:eastAsia="id-ID"/>
          </w:rPr>
          <w:t>Laporan Perubahan Saldo Anggaran Lebih</w:t>
        </w:r>
      </w:hyperlink>
      <w:r w:rsidRPr="00086703">
        <w:rPr>
          <w:rFonts w:ascii="Calibri" w:eastAsia="Times New Roman" w:hAnsi="Calibri" w:cs="Calibri"/>
          <w:sz w:val="27"/>
          <w:szCs w:val="27"/>
          <w:lang w:val="en-US" w:eastAsia="id-ID"/>
        </w:rPr>
        <w:t xml:space="preserve"> (LPSAL).</w:t>
      </w:r>
      <w:r w:rsidRPr="00086703">
        <w:rPr>
          <w:rFonts w:ascii="Calibri" w:eastAsia="Times New Roman" w:hAnsi="Calibri" w:cs="Calibri"/>
          <w:sz w:val="27"/>
          <w:szCs w:val="27"/>
          <w:lang w:eastAsia="id-ID"/>
        </w:rPr>
        <w:t> </w:t>
      </w:r>
    </w:p>
    <w:p w:rsidR="00086703" w:rsidRPr="00086703" w:rsidRDefault="00086703" w:rsidP="00086703">
      <w:pPr>
        <w:numPr>
          <w:ilvl w:val="0"/>
          <w:numId w:val="4"/>
        </w:numPr>
        <w:spacing w:after="0" w:line="240" w:lineRule="auto"/>
        <w:rPr>
          <w:rFonts w:ascii="Times New Roman" w:eastAsia="Times New Roman" w:hAnsi="Times New Roman" w:cs="Times New Roman"/>
          <w:sz w:val="21"/>
          <w:szCs w:val="21"/>
          <w:lang w:eastAsia="id-ID"/>
        </w:rPr>
      </w:pPr>
      <w:r w:rsidRPr="00086703">
        <w:rPr>
          <w:rFonts w:ascii="Calibri" w:eastAsia="Times New Roman" w:hAnsi="Calibri" w:cs="Calibri"/>
          <w:sz w:val="27"/>
          <w:szCs w:val="27"/>
          <w:lang w:val="en-US" w:eastAsia="id-ID"/>
        </w:rPr>
        <w:t>Laporan Finansial (Basis Akrual), yang terdiri dari </w:t>
      </w:r>
      <w:hyperlink r:id="rId15" w:tgtFrame="_blank" w:history="1">
        <w:r w:rsidRPr="00086703">
          <w:rPr>
            <w:rFonts w:ascii="Calibri" w:eastAsia="Times New Roman" w:hAnsi="Calibri" w:cs="Calibri"/>
            <w:sz w:val="27"/>
            <w:szCs w:val="27"/>
            <w:u w:val="single"/>
            <w:lang w:val="en-US" w:eastAsia="id-ID"/>
          </w:rPr>
          <w:t>Neraca</w:t>
        </w:r>
      </w:hyperlink>
      <w:r w:rsidRPr="00086703">
        <w:rPr>
          <w:rFonts w:ascii="Calibri" w:eastAsia="Times New Roman" w:hAnsi="Calibri" w:cs="Calibri"/>
          <w:sz w:val="27"/>
          <w:szCs w:val="27"/>
          <w:lang w:val="en-US" w:eastAsia="id-ID"/>
        </w:rPr>
        <w:t>, </w:t>
      </w:r>
      <w:hyperlink r:id="rId16" w:tgtFrame="_blank" w:history="1">
        <w:r w:rsidRPr="00086703">
          <w:rPr>
            <w:rFonts w:ascii="Calibri" w:eastAsia="Times New Roman" w:hAnsi="Calibri" w:cs="Calibri"/>
            <w:sz w:val="27"/>
            <w:szCs w:val="27"/>
            <w:u w:val="single"/>
            <w:lang w:val="en-US" w:eastAsia="id-ID"/>
          </w:rPr>
          <w:t>Laporan Operasional</w:t>
        </w:r>
      </w:hyperlink>
      <w:r w:rsidRPr="00086703">
        <w:rPr>
          <w:rFonts w:ascii="Calibri" w:eastAsia="Times New Roman" w:hAnsi="Calibri" w:cs="Calibri"/>
          <w:sz w:val="27"/>
          <w:szCs w:val="27"/>
          <w:lang w:val="en-US" w:eastAsia="id-ID"/>
        </w:rPr>
        <w:t xml:space="preserve"> (LO), </w:t>
      </w:r>
      <w:hyperlink r:id="rId17" w:tgtFrame="_blank" w:history="1">
        <w:r w:rsidRPr="00086703">
          <w:rPr>
            <w:rFonts w:ascii="Calibri" w:eastAsia="Times New Roman" w:hAnsi="Calibri" w:cs="Calibri"/>
            <w:sz w:val="27"/>
            <w:szCs w:val="27"/>
            <w:u w:val="single"/>
            <w:lang w:val="en-US" w:eastAsia="id-ID"/>
          </w:rPr>
          <w:t>Laporan Perubahan Ekuitas</w:t>
        </w:r>
      </w:hyperlink>
      <w:r w:rsidRPr="00086703">
        <w:rPr>
          <w:rFonts w:ascii="Calibri" w:eastAsia="Times New Roman" w:hAnsi="Calibri" w:cs="Calibri"/>
          <w:sz w:val="27"/>
          <w:szCs w:val="27"/>
          <w:lang w:val="en-US" w:eastAsia="id-ID"/>
        </w:rPr>
        <w:t> (LPE) dan </w:t>
      </w:r>
      <w:hyperlink r:id="rId18" w:tgtFrame="_blank" w:history="1">
        <w:r w:rsidRPr="00086703">
          <w:rPr>
            <w:rFonts w:ascii="Calibri" w:eastAsia="Times New Roman" w:hAnsi="Calibri" w:cs="Calibri"/>
            <w:sz w:val="27"/>
            <w:szCs w:val="27"/>
            <w:u w:val="single"/>
            <w:lang w:val="en-US" w:eastAsia="id-ID"/>
          </w:rPr>
          <w:t>Laporan Arus Kas</w:t>
        </w:r>
      </w:hyperlink>
      <w:r w:rsidRPr="00086703">
        <w:rPr>
          <w:rFonts w:ascii="Calibri" w:eastAsia="Times New Roman" w:hAnsi="Calibri" w:cs="Calibri"/>
          <w:sz w:val="27"/>
          <w:szCs w:val="27"/>
          <w:lang w:val="en-US" w:eastAsia="id-ID"/>
        </w:rPr>
        <w:t xml:space="preserve"> (LAK). Adapun Laporan Operasional (LO) disusun untuk melengkapi pelaporan dan siklus akuntansi berbasis akrual sehingga penyusunan LO, Laporan Perubahan Ekuitas dan Neraca mempunyai keterkaitan yang dapat dipertanggungjawabkan.</w:t>
      </w:r>
      <w:r w:rsidRPr="00086703">
        <w:rPr>
          <w:rFonts w:ascii="Calibri" w:eastAsia="Times New Roman" w:hAnsi="Calibri" w:cs="Calibri"/>
          <w:sz w:val="27"/>
          <w:szCs w:val="27"/>
          <w:lang w:eastAsia="id-ID"/>
        </w:rPr>
        <w:t> </w:t>
      </w:r>
    </w:p>
    <w:p w:rsidR="00A1416F" w:rsidRPr="00A1416F" w:rsidRDefault="00A15267" w:rsidP="00086703">
      <w:pPr>
        <w:numPr>
          <w:ilvl w:val="0"/>
          <w:numId w:val="4"/>
        </w:numPr>
        <w:spacing w:beforeAutospacing="1" w:after="0" w:line="240" w:lineRule="auto"/>
        <w:jc w:val="both"/>
        <w:textAlignment w:val="baseline"/>
        <w:rPr>
          <w:rFonts w:ascii="Times New Roman" w:eastAsia="Times New Roman" w:hAnsi="Times New Roman" w:cs="Times New Roman"/>
          <w:sz w:val="21"/>
          <w:szCs w:val="21"/>
          <w:lang w:eastAsia="id-ID"/>
        </w:rPr>
      </w:pPr>
      <w:hyperlink r:id="rId19" w:tgtFrame="_blank" w:history="1">
        <w:r w:rsidR="00086703" w:rsidRPr="00086703">
          <w:rPr>
            <w:rFonts w:ascii="Calibri" w:eastAsia="Times New Roman" w:hAnsi="Calibri" w:cs="Calibri"/>
            <w:sz w:val="27"/>
            <w:szCs w:val="27"/>
            <w:u w:val="single"/>
            <w:shd w:val="clear" w:color="auto" w:fill="FFFFFF"/>
            <w:lang w:val="en-US" w:eastAsia="id-ID"/>
          </w:rPr>
          <w:t>Catatan Atas Laporan Keuangan</w:t>
        </w:r>
      </w:hyperlink>
      <w:r w:rsidR="00086703" w:rsidRPr="00086703">
        <w:rPr>
          <w:rFonts w:ascii="Calibri" w:eastAsia="Times New Roman" w:hAnsi="Calibri" w:cs="Calibri"/>
          <w:sz w:val="27"/>
          <w:szCs w:val="27"/>
          <w:lang w:val="en-US" w:eastAsia="id-ID"/>
        </w:rPr>
        <w:t> (SaLK) yang merupakan penjelas atas semua bagian laporan keuangan.</w:t>
      </w:r>
      <w:r w:rsidR="00086703" w:rsidRPr="00086703">
        <w:rPr>
          <w:rFonts w:ascii="Calibri" w:eastAsia="Times New Roman" w:hAnsi="Calibri" w:cs="Calibri"/>
          <w:sz w:val="27"/>
          <w:szCs w:val="27"/>
          <w:lang w:eastAsia="id-ID"/>
        </w:rPr>
        <w:t> </w:t>
      </w:r>
      <w:r w:rsidR="00086703" w:rsidRPr="00A1416F">
        <w:rPr>
          <w:rFonts w:ascii="Calibri" w:eastAsia="Times New Roman" w:hAnsi="Calibri" w:cs="Calibri"/>
          <w:sz w:val="27"/>
          <w:szCs w:val="27"/>
          <w:lang w:eastAsia="id-ID"/>
        </w:rPr>
        <w:br/>
      </w:r>
    </w:p>
    <w:p w:rsidR="00086703" w:rsidRPr="00A1416F" w:rsidRDefault="00086703" w:rsidP="00A1416F">
      <w:pPr>
        <w:spacing w:beforeAutospacing="1" w:after="0" w:line="240" w:lineRule="auto"/>
        <w:jc w:val="both"/>
        <w:textAlignment w:val="baseline"/>
        <w:rPr>
          <w:rFonts w:ascii="Times New Roman" w:eastAsia="Times New Roman" w:hAnsi="Times New Roman" w:cs="Times New Roman"/>
          <w:sz w:val="21"/>
          <w:szCs w:val="21"/>
          <w:lang w:eastAsia="id-ID"/>
        </w:rPr>
      </w:pPr>
      <w:r w:rsidRPr="00A1416F">
        <w:rPr>
          <w:rFonts w:ascii="Calibri" w:eastAsia="Times New Roman" w:hAnsi="Calibri" w:cs="Calibri"/>
          <w:b/>
          <w:bCs/>
          <w:sz w:val="27"/>
          <w:szCs w:val="27"/>
          <w:lang w:val="en-US" w:eastAsia="id-ID"/>
        </w:rPr>
        <w:t>Laporan Realisasi Anggaran (LRA)</w:t>
      </w:r>
      <w:r w:rsidRPr="00A1416F">
        <w:rPr>
          <w:rFonts w:ascii="Calibri" w:eastAsia="Times New Roman" w:hAnsi="Calibri" w:cs="Calibri"/>
          <w:sz w:val="27"/>
          <w:szCs w:val="27"/>
          <w:lang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Laporan Realisasi Anggaran (LRA) merupakan salah satu komponen laporan keuangan pemerintah yang menyajikan ikhtisar sumber, alokasi dan pemakaian sumber daya keuangan yang dikelola oleh pemerintah pusat/daerah, yang menggambarkan perbandingan antara anggaran dan realisasinya dalam suatu periode tertentu. </w:t>
      </w:r>
    </w:p>
    <w:p w:rsidR="00A1416F" w:rsidRDefault="00A1416F" w:rsidP="00086703">
      <w:pPr>
        <w:spacing w:beforeAutospacing="1" w:after="0" w:line="240" w:lineRule="auto"/>
        <w:jc w:val="both"/>
        <w:textAlignment w:val="baseline"/>
        <w:rPr>
          <w:rFonts w:ascii="Calibri" w:eastAsia="Times New Roman" w:hAnsi="Calibri" w:cs="Calibri"/>
          <w:b/>
          <w:bCs/>
          <w:sz w:val="27"/>
          <w:szCs w:val="27"/>
          <w:lang w:val="en-US" w:eastAsia="id-ID"/>
        </w:rPr>
      </w:pPr>
      <w:r w:rsidRPr="00A1416F">
        <w:rPr>
          <w:rFonts w:ascii="Calibri" w:eastAsia="Times New Roman" w:hAnsi="Calibri" w:cs="Calibri"/>
          <w:noProof/>
          <w:sz w:val="27"/>
          <w:szCs w:val="27"/>
          <w:lang w:eastAsia="id-ID"/>
        </w:rPr>
        <w:drawing>
          <wp:inline distT="0" distB="0" distL="0" distR="0">
            <wp:extent cx="5640149" cy="3746500"/>
            <wp:effectExtent l="0" t="0" r="0" b="6350"/>
            <wp:docPr id="17" name="Picture 17" descr="C:\Users\User\Downloads\Laporan Realisas Anggaran-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Laporan Realisas Anggaran-2025.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8625" cy="3752130"/>
                    </a:xfrm>
                    <a:prstGeom prst="rect">
                      <a:avLst/>
                    </a:prstGeom>
                    <a:noFill/>
                    <a:ln>
                      <a:noFill/>
                    </a:ln>
                  </pic:spPr>
                </pic:pic>
              </a:graphicData>
            </a:graphic>
          </wp:inline>
        </w:drawing>
      </w:r>
      <w:r w:rsidR="00086703" w:rsidRPr="00086703">
        <w:rPr>
          <w:rFonts w:ascii="Calibri" w:eastAsia="Times New Roman" w:hAnsi="Calibri" w:cs="Calibri"/>
          <w:sz w:val="27"/>
          <w:szCs w:val="27"/>
          <w:lang w:val="en-US" w:eastAsia="id-ID"/>
        </w:rPr>
        <w:br/>
      </w:r>
      <w:bookmarkStart w:id="0" w:name="_GoBack"/>
      <w:bookmarkEnd w:id="0"/>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b/>
          <w:bCs/>
          <w:sz w:val="27"/>
          <w:szCs w:val="27"/>
          <w:lang w:val="en-US" w:eastAsia="id-ID"/>
        </w:rPr>
        <w:lastRenderedPageBreak/>
        <w:t>Laporan Perubahan Saldo Anggaran Lebih</w:t>
      </w:r>
      <w:r w:rsidRPr="00086703">
        <w:rPr>
          <w:rFonts w:ascii="Calibri" w:eastAsia="Times New Roman" w:hAnsi="Calibri" w:cs="Calibri"/>
          <w:sz w:val="27"/>
          <w:szCs w:val="27"/>
          <w:lang w:val="en-US"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Laporan Perubahan Saldo Anggaran Lebih (LPSAL) menyajikan informasi kenaikan atau penurunan SAL tahun pelaporan dibandingkan dengan tahun sebelumnya dan hanya disajikan oleh Bendahara Umum Negara dan entitas pelaporan yang menyusun laporan keuangan konsolidasi. </w:t>
      </w:r>
    </w:p>
    <w:p w:rsidR="00AE7383" w:rsidRDefault="00AE7383" w:rsidP="00086703">
      <w:pPr>
        <w:spacing w:beforeAutospacing="1" w:after="0" w:line="240" w:lineRule="auto"/>
        <w:jc w:val="both"/>
        <w:textAlignment w:val="baseline"/>
        <w:rPr>
          <w:rFonts w:ascii="Calibri" w:eastAsia="Times New Roman" w:hAnsi="Calibri" w:cs="Calibri"/>
          <w:b/>
          <w:bCs/>
          <w:sz w:val="27"/>
          <w:szCs w:val="27"/>
          <w:lang w:val="en-US" w:eastAsia="id-ID"/>
        </w:rPr>
      </w:pPr>
      <w:r w:rsidRPr="00AE7383">
        <w:rPr>
          <w:rFonts w:ascii="Calibri" w:eastAsia="Times New Roman" w:hAnsi="Calibri" w:cs="Calibri"/>
          <w:noProof/>
          <w:sz w:val="27"/>
          <w:szCs w:val="27"/>
          <w:lang w:eastAsia="id-ID"/>
        </w:rPr>
        <w:drawing>
          <wp:inline distT="0" distB="0" distL="0" distR="0">
            <wp:extent cx="4871405" cy="3413797"/>
            <wp:effectExtent l="0" t="0" r="5715" b="0"/>
            <wp:docPr id="15" name="Picture 15" descr="C:\Users\User\Documents\Laporan Saldo Lebih ASP-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Laporan Saldo Lebih ASP-2025.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4179" cy="3464796"/>
                    </a:xfrm>
                    <a:prstGeom prst="rect">
                      <a:avLst/>
                    </a:prstGeom>
                    <a:noFill/>
                    <a:ln>
                      <a:noFill/>
                    </a:ln>
                  </pic:spPr>
                </pic:pic>
              </a:graphicData>
            </a:graphic>
          </wp:inline>
        </w:drawing>
      </w:r>
      <w:r w:rsidR="00086703" w:rsidRPr="00086703">
        <w:rPr>
          <w:rFonts w:ascii="Calibri" w:eastAsia="Times New Roman" w:hAnsi="Calibri" w:cs="Calibri"/>
          <w:sz w:val="27"/>
          <w:szCs w:val="27"/>
          <w:lang w:val="en-US" w:eastAsia="id-ID"/>
        </w:rPr>
        <w:br/>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b/>
          <w:bCs/>
          <w:sz w:val="27"/>
          <w:szCs w:val="27"/>
          <w:lang w:val="en-US" w:eastAsia="id-ID"/>
        </w:rPr>
        <w:t>Neraca</w:t>
      </w:r>
      <w:r w:rsidRPr="00086703">
        <w:rPr>
          <w:rFonts w:ascii="Calibri" w:eastAsia="Times New Roman" w:hAnsi="Calibri" w:cs="Calibri"/>
          <w:sz w:val="27"/>
          <w:szCs w:val="27"/>
          <w:lang w:val="en-US" w:eastAsia="id-ID"/>
        </w:rPr>
        <w:t> </w:t>
      </w:r>
    </w:p>
    <w:p w:rsidR="00086703" w:rsidRDefault="00086703" w:rsidP="00086703">
      <w:pPr>
        <w:spacing w:beforeAutospacing="1" w:after="0" w:line="240" w:lineRule="auto"/>
        <w:jc w:val="both"/>
        <w:textAlignment w:val="baseline"/>
        <w:rPr>
          <w:rFonts w:ascii="Calibri" w:eastAsia="Times New Roman" w:hAnsi="Calibri" w:cs="Calibri"/>
          <w:sz w:val="27"/>
          <w:szCs w:val="27"/>
          <w:lang w:val="en-US" w:eastAsia="id-ID"/>
        </w:rPr>
      </w:pPr>
      <w:r w:rsidRPr="00086703">
        <w:rPr>
          <w:rFonts w:ascii="Calibri" w:eastAsia="Times New Roman" w:hAnsi="Calibri" w:cs="Calibri"/>
          <w:sz w:val="27"/>
          <w:szCs w:val="27"/>
          <w:lang w:val="en-US" w:eastAsia="id-ID"/>
        </w:rPr>
        <w:t>Neraca merupakan laporan keuangan yang menggambarkan posisi keuangan suatu entitas pelaporan mengenai aset, kewajiban, dan ekuitas pada tanggal tertentu. </w:t>
      </w:r>
    </w:p>
    <w:p w:rsidR="00971A5A" w:rsidRPr="00971A5A" w:rsidRDefault="00971A5A" w:rsidP="00971A5A">
      <w:pPr>
        <w:spacing w:before="100" w:beforeAutospacing="1" w:after="100" w:afterAutospacing="1" w:line="240" w:lineRule="auto"/>
        <w:rPr>
          <w:rFonts w:ascii="Times New Roman" w:eastAsia="Times New Roman" w:hAnsi="Times New Roman" w:cs="Times New Roman"/>
          <w:sz w:val="24"/>
          <w:szCs w:val="24"/>
          <w:lang w:val="en-US"/>
        </w:rPr>
      </w:pPr>
      <w:r w:rsidRPr="00971A5A">
        <w:rPr>
          <w:rFonts w:ascii="Times New Roman" w:eastAsia="Times New Roman" w:hAnsi="Times New Roman" w:cs="Times New Roman"/>
          <w:noProof/>
          <w:sz w:val="24"/>
          <w:szCs w:val="24"/>
          <w:lang w:eastAsia="id-ID"/>
        </w:rPr>
        <w:lastRenderedPageBreak/>
        <w:drawing>
          <wp:inline distT="0" distB="0" distL="0" distR="0">
            <wp:extent cx="5781675" cy="6772275"/>
            <wp:effectExtent l="0" t="0" r="9525" b="9525"/>
            <wp:docPr id="11" name="Picture 11" descr="C:\Users\LENOVO\Downloads\LKPP Neraca sp-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LKPP Neraca sp-2025.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1675" cy="6772275"/>
                    </a:xfrm>
                    <a:prstGeom prst="rect">
                      <a:avLst/>
                    </a:prstGeom>
                    <a:noFill/>
                    <a:ln>
                      <a:noFill/>
                    </a:ln>
                  </pic:spPr>
                </pic:pic>
              </a:graphicData>
            </a:graphic>
          </wp:inline>
        </w:drawing>
      </w:r>
    </w:p>
    <w:p w:rsidR="00971A5A" w:rsidRPr="00086703" w:rsidRDefault="00971A5A"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br/>
      </w:r>
      <w:r w:rsidRPr="00086703">
        <w:rPr>
          <w:rFonts w:ascii="Calibri" w:eastAsia="Times New Roman" w:hAnsi="Calibri" w:cs="Calibri"/>
          <w:b/>
          <w:bCs/>
          <w:sz w:val="27"/>
          <w:szCs w:val="27"/>
          <w:lang w:val="en-US" w:eastAsia="id-ID"/>
        </w:rPr>
        <w:t>Laporan Operasional</w:t>
      </w:r>
      <w:r w:rsidRPr="00086703">
        <w:rPr>
          <w:rFonts w:ascii="Calibri" w:eastAsia="Times New Roman" w:hAnsi="Calibri" w:cs="Calibri"/>
          <w:sz w:val="27"/>
          <w:szCs w:val="27"/>
          <w:lang w:val="en-US" w:eastAsia="id-ID"/>
        </w:rPr>
        <w:t> </w:t>
      </w:r>
    </w:p>
    <w:p w:rsidR="00086703" w:rsidRDefault="00086703" w:rsidP="00086703">
      <w:pPr>
        <w:spacing w:beforeAutospacing="1" w:after="0" w:line="240" w:lineRule="auto"/>
        <w:jc w:val="both"/>
        <w:textAlignment w:val="baseline"/>
        <w:rPr>
          <w:rFonts w:ascii="Calibri" w:eastAsia="Times New Roman" w:hAnsi="Calibri" w:cs="Calibri"/>
          <w:sz w:val="27"/>
          <w:szCs w:val="27"/>
          <w:lang w:val="en-US" w:eastAsia="id-ID"/>
        </w:rPr>
      </w:pPr>
      <w:r w:rsidRPr="00086703">
        <w:rPr>
          <w:rFonts w:ascii="Calibri" w:eastAsia="Times New Roman" w:hAnsi="Calibri" w:cs="Calibri"/>
          <w:sz w:val="27"/>
          <w:szCs w:val="27"/>
          <w:lang w:val="en-US" w:eastAsia="id-ID"/>
        </w:rPr>
        <w:t xml:space="preserve">Laporan Operasional (LO) disusun untuk melengkapi pelaporan dari siklus akuntansi berbasis akrual </w:t>
      </w:r>
      <w:r w:rsidRPr="00086703">
        <w:rPr>
          <w:rFonts w:ascii="Calibri" w:eastAsia="Times New Roman" w:hAnsi="Calibri" w:cs="Calibri"/>
          <w:i/>
          <w:iCs/>
          <w:sz w:val="27"/>
          <w:szCs w:val="27"/>
          <w:lang w:val="en-US" w:eastAsia="id-ID"/>
        </w:rPr>
        <w:t xml:space="preserve">(full accrual accounting cycle) </w:t>
      </w:r>
      <w:r w:rsidRPr="00086703">
        <w:rPr>
          <w:rFonts w:ascii="Calibri" w:eastAsia="Times New Roman" w:hAnsi="Calibri" w:cs="Calibri"/>
          <w:sz w:val="27"/>
          <w:szCs w:val="27"/>
          <w:lang w:val="en-US" w:eastAsia="id-ID"/>
        </w:rPr>
        <w:t xml:space="preserve">sehingga penyusunan Laporan Operasional, Laporan Perubahan Ekuitas, dan Neraca mempunyai keterkaitan yang dapat dipertanggungjawabkan. LO menyediakan informasi </w:t>
      </w:r>
      <w:r w:rsidRPr="00086703">
        <w:rPr>
          <w:rFonts w:ascii="Calibri" w:eastAsia="Times New Roman" w:hAnsi="Calibri" w:cs="Calibri"/>
          <w:sz w:val="27"/>
          <w:szCs w:val="27"/>
          <w:lang w:val="en-US" w:eastAsia="id-ID"/>
        </w:rPr>
        <w:lastRenderedPageBreak/>
        <w:t>mengenai seluruh kegiatan operasional keuangan entitas pelaporan yang tercerminkan dalam pendapatan-LO, beban, dan surplus/defisit operasional dari suatu entitas pelaporan yang penyajiannya disandingkan dengan periode sebelumnya. </w:t>
      </w:r>
    </w:p>
    <w:p w:rsidR="00FD2926" w:rsidRPr="00086703" w:rsidRDefault="00FD2926"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FD2926">
        <w:rPr>
          <w:rFonts w:ascii="Times New Roman" w:eastAsia="Times New Roman" w:hAnsi="Times New Roman" w:cs="Times New Roman"/>
          <w:noProof/>
          <w:sz w:val="21"/>
          <w:szCs w:val="21"/>
          <w:lang w:eastAsia="id-ID"/>
        </w:rPr>
        <w:drawing>
          <wp:inline distT="0" distB="0" distL="0" distR="0">
            <wp:extent cx="5738301" cy="3884177"/>
            <wp:effectExtent l="0" t="0" r="0" b="2540"/>
            <wp:docPr id="12" name="Picture 12" descr="C:\Users\User\Documents\Laporan Operasional-ASP-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aporan Operasional-ASP-2025.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4886" cy="3895403"/>
                    </a:xfrm>
                    <a:prstGeom prst="rect">
                      <a:avLst/>
                    </a:prstGeom>
                    <a:noFill/>
                    <a:ln>
                      <a:noFill/>
                    </a:ln>
                  </pic:spPr>
                </pic:pic>
              </a:graphicData>
            </a:graphic>
          </wp:inline>
        </w:drawing>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br/>
      </w:r>
      <w:r w:rsidRPr="00086703">
        <w:rPr>
          <w:rFonts w:ascii="Calibri" w:eastAsia="Times New Roman" w:hAnsi="Calibri" w:cs="Calibri"/>
          <w:b/>
          <w:bCs/>
          <w:sz w:val="27"/>
          <w:szCs w:val="27"/>
          <w:lang w:val="en-US" w:eastAsia="id-ID"/>
        </w:rPr>
        <w:t>Laporan Arus Kas</w:t>
      </w:r>
      <w:r w:rsidRPr="00086703">
        <w:rPr>
          <w:rFonts w:ascii="Calibri" w:eastAsia="Times New Roman" w:hAnsi="Calibri" w:cs="Calibri"/>
          <w:sz w:val="27"/>
          <w:szCs w:val="27"/>
          <w:lang w:val="en-US"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Laporan Arus Kas (LAK) adalah bagian dari laporan finansial yang menyajikan informasi penerimaan dan pengeluaran kas selama periode tertentu yang diklasifikasikan berdasarkan aktivitas operasional, investasi, pendanaan, dan transitoris. Tujuan LAK untuk memberikan informasi mengenai sumber, penggunaan, perubahan kas dan setara kas selama suatu periode akuntansi serta saldo kas dan setara kas pada tanggal pelaporan. LAK wajib disusun dan disajikan hanya oleh unit organisasi yang mempunyai fungsi perbendaharaan. </w:t>
      </w:r>
    </w:p>
    <w:p w:rsidR="00656D37" w:rsidRDefault="00656D37" w:rsidP="00086703">
      <w:pPr>
        <w:spacing w:beforeAutospacing="1" w:after="0" w:line="240" w:lineRule="auto"/>
        <w:jc w:val="both"/>
        <w:textAlignment w:val="baseline"/>
        <w:rPr>
          <w:rFonts w:ascii="Calibri" w:eastAsia="Times New Roman" w:hAnsi="Calibri" w:cs="Calibri"/>
          <w:b/>
          <w:bCs/>
          <w:sz w:val="27"/>
          <w:szCs w:val="27"/>
          <w:lang w:val="en-US" w:eastAsia="id-ID"/>
        </w:rPr>
      </w:pPr>
      <w:r w:rsidRPr="00656D37">
        <w:rPr>
          <w:rFonts w:ascii="Calibri" w:eastAsia="Times New Roman" w:hAnsi="Calibri" w:cs="Calibri"/>
          <w:noProof/>
          <w:sz w:val="27"/>
          <w:szCs w:val="27"/>
          <w:lang w:eastAsia="id-ID"/>
        </w:rPr>
        <w:lastRenderedPageBreak/>
        <w:drawing>
          <wp:inline distT="0" distB="0" distL="0" distR="0">
            <wp:extent cx="4944110" cy="7776446"/>
            <wp:effectExtent l="0" t="0" r="8890" b="0"/>
            <wp:docPr id="13" name="Picture 13" descr="C:\Users\User\Documents\Laporan Arus Kas-ASP-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Laporan Arus Kas-ASP-2025.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72902" cy="7821731"/>
                    </a:xfrm>
                    <a:prstGeom prst="rect">
                      <a:avLst/>
                    </a:prstGeom>
                    <a:noFill/>
                    <a:ln>
                      <a:noFill/>
                    </a:ln>
                  </pic:spPr>
                </pic:pic>
              </a:graphicData>
            </a:graphic>
          </wp:inline>
        </w:drawing>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b/>
          <w:bCs/>
          <w:sz w:val="27"/>
          <w:szCs w:val="27"/>
          <w:lang w:val="en-US" w:eastAsia="id-ID"/>
        </w:rPr>
        <w:t>Laporan Perubahan Ekuitas</w:t>
      </w:r>
      <w:r w:rsidRPr="00086703">
        <w:rPr>
          <w:rFonts w:ascii="Calibri" w:eastAsia="Times New Roman" w:hAnsi="Calibri" w:cs="Calibri"/>
          <w:sz w:val="27"/>
          <w:szCs w:val="27"/>
          <w:lang w:val="en-US"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 xml:space="preserve">Laporan Perubahan Ekuitas (LPE) menyajikan informasi kenaikan atau penurunan ekuitas tahun pelaporan dibandingkan dengan tahun sebelumnya. LPE </w:t>
      </w:r>
      <w:r w:rsidRPr="00086703">
        <w:rPr>
          <w:rFonts w:ascii="Calibri" w:eastAsia="Times New Roman" w:hAnsi="Calibri" w:cs="Calibri"/>
          <w:sz w:val="27"/>
          <w:szCs w:val="27"/>
          <w:lang w:val="en-US" w:eastAsia="id-ID"/>
        </w:rPr>
        <w:lastRenderedPageBreak/>
        <w:t>menyediakan informasi mengenai perubahan posisi keuangan entitas pelaporan, apakah mengalami kenaikan atau penurunan sebagai akibat kegiatan yang dilakukan selama periode pelaporan. </w:t>
      </w:r>
    </w:p>
    <w:p w:rsidR="00086703" w:rsidRPr="00086703" w:rsidRDefault="00F4700D"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F4700D">
        <w:rPr>
          <w:rFonts w:ascii="Calibri" w:eastAsia="Times New Roman" w:hAnsi="Calibri" w:cs="Calibri"/>
          <w:noProof/>
          <w:sz w:val="27"/>
          <w:szCs w:val="27"/>
          <w:lang w:eastAsia="id-ID"/>
        </w:rPr>
        <w:drawing>
          <wp:inline distT="0" distB="0" distL="0" distR="0">
            <wp:extent cx="5335423" cy="4313054"/>
            <wp:effectExtent l="0" t="0" r="0" b="0"/>
            <wp:docPr id="14" name="Picture 14" descr="C:\Users\User\Documents\Laporan ASP-Perubahan Ekuitas-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Laporan ASP-Perubahan Ekuitas-2025.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52484" cy="4326845"/>
                    </a:xfrm>
                    <a:prstGeom prst="rect">
                      <a:avLst/>
                    </a:prstGeom>
                    <a:noFill/>
                    <a:ln>
                      <a:noFill/>
                    </a:ln>
                  </pic:spPr>
                </pic:pic>
              </a:graphicData>
            </a:graphic>
          </wp:inline>
        </w:drawing>
      </w:r>
      <w:r w:rsidR="00086703" w:rsidRPr="00086703">
        <w:rPr>
          <w:rFonts w:ascii="Calibri" w:eastAsia="Times New Roman" w:hAnsi="Calibri" w:cs="Calibri"/>
          <w:sz w:val="27"/>
          <w:szCs w:val="27"/>
          <w:lang w:val="en-US" w:eastAsia="id-ID"/>
        </w:rPr>
        <w:br/>
      </w:r>
      <w:r w:rsidR="00086703" w:rsidRPr="00086703">
        <w:rPr>
          <w:rFonts w:ascii="Calibri" w:eastAsia="Times New Roman" w:hAnsi="Calibri" w:cs="Calibri"/>
          <w:b/>
          <w:bCs/>
          <w:sz w:val="27"/>
          <w:szCs w:val="27"/>
          <w:lang w:val="en-US" w:eastAsia="id-ID"/>
        </w:rPr>
        <w:t>Catatan Atas Laporan Keuangan</w:t>
      </w:r>
      <w:r w:rsidR="00086703" w:rsidRPr="00086703">
        <w:rPr>
          <w:rFonts w:ascii="Calibri" w:eastAsia="Times New Roman" w:hAnsi="Calibri" w:cs="Calibri"/>
          <w:sz w:val="27"/>
          <w:szCs w:val="27"/>
          <w:lang w:val="en-US"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Catatan atas Laporan Keuangan (CaLK) merupakan bagian yang tak terpisahkan dari Laporan Keuangan dan oleh karenanya setiap entitas pelaporan diharuskan untuk menyajikan Catatan atas Laporan Keuangan. CaLK meliputi penjelasan atau daftar terinci atau analisis atas nilai suatu pos yang disajikan dalam Laporan Realisasi Anggaran, Laporan Perubahan Saldo Anggaran Lebih, Neraca, Laporan Operasional, Laporan Arus Kas, dan Laporan Perubahan Ekuitas. Termasuk pula dalam Catatan atas Laporan Keuangan adalah penyajian informasi yang diharuskan dan dianjurkan oleh Pernyataan Standar Akuntansi Pemerintahan serta pengungkapan-pengungkapan lainnya yang diperlukan untuk penyajian yang wajar atas laporan keuangan, seperti kewajiban kontinjensi dan komitmen-komitmen lainnya. CaLK bertujuan untuk meningkatkan transparansi laporan keuangan dan penyediaan pemahaman yang lebih baik atas informasi keuangan pemerintah </w:t>
      </w:r>
    </w:p>
    <w:p w:rsidR="00AE7383" w:rsidRDefault="00086703" w:rsidP="00086703">
      <w:pPr>
        <w:spacing w:beforeAutospacing="1" w:after="0" w:line="240" w:lineRule="auto"/>
        <w:jc w:val="both"/>
        <w:textAlignment w:val="baseline"/>
        <w:rPr>
          <w:rFonts w:ascii="Calibri" w:eastAsia="Times New Roman" w:hAnsi="Calibri" w:cs="Calibri"/>
          <w:sz w:val="21"/>
          <w:szCs w:val="21"/>
          <w:lang w:val="en-US" w:eastAsia="id-ID"/>
        </w:rPr>
      </w:pPr>
      <w:r w:rsidRPr="00086703">
        <w:rPr>
          <w:rFonts w:ascii="Calibri" w:eastAsia="Times New Roman" w:hAnsi="Calibri" w:cs="Calibri"/>
          <w:sz w:val="21"/>
          <w:szCs w:val="21"/>
          <w:lang w:val="en-US"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1"/>
          <w:szCs w:val="21"/>
          <w:lang w:val="en-US" w:eastAsia="id-ID"/>
        </w:rPr>
        <w:lastRenderedPageBreak/>
        <w:br/>
      </w:r>
      <w:r w:rsidRPr="00086703">
        <w:rPr>
          <w:rFonts w:ascii="Calibri" w:eastAsia="Times New Roman" w:hAnsi="Calibri" w:cs="Calibri"/>
          <w:b/>
          <w:bCs/>
          <w:sz w:val="27"/>
          <w:szCs w:val="27"/>
          <w:lang w:val="en-US" w:eastAsia="id-ID"/>
        </w:rPr>
        <w:t>Opini Badan Pemeriksa Keuangan (BPK) atas LKPP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Opini BPK pertama kali diberikan atas Laporan Keuangan Pemerintah Pusat tahun 2004. Sejak 2004 hingga 2008 opini BPK terhadap LKPP adalah </w:t>
      </w:r>
      <w:r w:rsidRPr="00086703">
        <w:rPr>
          <w:rFonts w:ascii="Calibri" w:eastAsia="Times New Roman" w:hAnsi="Calibri" w:cs="Calibri"/>
          <w:i/>
          <w:iCs/>
          <w:sz w:val="27"/>
          <w:szCs w:val="27"/>
          <w:lang w:val="en-US" w:eastAsia="id-ID"/>
        </w:rPr>
        <w:t>disclaimer</w:t>
      </w:r>
      <w:r w:rsidRPr="00086703">
        <w:rPr>
          <w:rFonts w:ascii="Calibri" w:eastAsia="Times New Roman" w:hAnsi="Calibri" w:cs="Calibri"/>
          <w:sz w:val="27"/>
          <w:szCs w:val="27"/>
          <w:lang w:val="en-US" w:eastAsia="id-ID"/>
        </w:rPr>
        <w:t> (tidak memberikan pendapat). Baru pada tahun 2009 LKPP memperoleh predikat Wajar Dengan Pengecualian (WDP) sampai dengan tahun 2015. Selanjutnya LKPP memperoleh opini Wajar Tanpa Pengecualian sejak LK Tahun 2016 sampai dengan sekarang yaitu LK Tahun 2022.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br/>
        <w:t xml:space="preserve">Opini Badan Pemeriksa Keuangan merupakan pernyataan profesional pemeriksa mengenai kewajaran informasi keuangan yang disajikan dalam laporan keuangan yang didasarkan pada 4 (empat) kriteria yakni kesesuaian dengan standar akuntansi pemerintahan (SAP), kecukupan pengungkapan </w:t>
      </w:r>
      <w:r w:rsidRPr="00086703">
        <w:rPr>
          <w:rFonts w:ascii="Calibri" w:eastAsia="Times New Roman" w:hAnsi="Calibri" w:cs="Calibri"/>
          <w:i/>
          <w:iCs/>
          <w:sz w:val="27"/>
          <w:szCs w:val="27"/>
          <w:lang w:val="en-US" w:eastAsia="id-ID"/>
        </w:rPr>
        <w:t>(adequate disclosures)</w:t>
      </w:r>
      <w:r w:rsidRPr="00086703">
        <w:rPr>
          <w:rFonts w:ascii="Calibri" w:eastAsia="Times New Roman" w:hAnsi="Calibri" w:cs="Calibri"/>
          <w:sz w:val="27"/>
          <w:szCs w:val="27"/>
          <w:lang w:val="en-US" w:eastAsia="id-ID"/>
        </w:rPr>
        <w:t>, kepatuhan terhadap peraturan perundang-undangan, dan efektivitas sistem pengendalian intern (SPI).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Terdapat empat jenis opini yang dapat diberikan oleh pemeriksa, yakni: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br/>
      </w:r>
      <w:r w:rsidRPr="00086703">
        <w:rPr>
          <w:rFonts w:ascii="Calibri" w:eastAsia="Times New Roman" w:hAnsi="Calibri" w:cs="Calibri"/>
          <w:b/>
          <w:bCs/>
          <w:sz w:val="27"/>
          <w:szCs w:val="27"/>
          <w:lang w:val="en-US" w:eastAsia="id-ID"/>
        </w:rPr>
        <w:t>Wajar tanpa pengecualian (</w:t>
      </w:r>
      <w:r w:rsidRPr="00086703">
        <w:rPr>
          <w:rFonts w:ascii="Calibri" w:eastAsia="Times New Roman" w:hAnsi="Calibri" w:cs="Calibri"/>
          <w:b/>
          <w:bCs/>
          <w:i/>
          <w:iCs/>
          <w:sz w:val="27"/>
          <w:szCs w:val="27"/>
          <w:lang w:val="en-US" w:eastAsia="id-ID"/>
        </w:rPr>
        <w:t>unqualified opinion</w:t>
      </w:r>
      <w:r w:rsidRPr="00086703">
        <w:rPr>
          <w:rFonts w:ascii="Calibri" w:eastAsia="Times New Roman" w:hAnsi="Calibri" w:cs="Calibri"/>
          <w:b/>
          <w:bCs/>
          <w:sz w:val="27"/>
          <w:szCs w:val="27"/>
          <w:lang w:val="en-US"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Opini Wajar Tanpa Pengecualian (WTP) adalah opini audit terbaik yang akan diterbitkan jika laporan keuangan dianggap memberikan informasi yang bebas dari salah saji material. Jika laporan keuangan diberikan opini jenis ini, artinya auditor meyakini berdasarkan bukti-bukti audit yang dikumpulkan, pemerintah dianggap telah menyelenggarakan prinsip akuntansi yang berlaku umum dengan baik, dan kalaupun ada kesalahan, kesalahannya dianggap tidak material dan tidak berpengaruh signifikan terhadap pengambilan keputusan.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br/>
      </w:r>
      <w:r w:rsidRPr="00086703">
        <w:rPr>
          <w:rFonts w:ascii="Calibri" w:eastAsia="Times New Roman" w:hAnsi="Calibri" w:cs="Calibri"/>
          <w:b/>
          <w:bCs/>
          <w:sz w:val="27"/>
          <w:szCs w:val="27"/>
          <w:lang w:val="en-US" w:eastAsia="id-ID"/>
        </w:rPr>
        <w:t>Wajar dengan pengecualian (</w:t>
      </w:r>
      <w:r w:rsidRPr="00086703">
        <w:rPr>
          <w:rFonts w:ascii="Calibri" w:eastAsia="Times New Roman" w:hAnsi="Calibri" w:cs="Calibri"/>
          <w:b/>
          <w:bCs/>
          <w:i/>
          <w:iCs/>
          <w:sz w:val="27"/>
          <w:szCs w:val="27"/>
          <w:lang w:val="en-US" w:eastAsia="id-ID"/>
        </w:rPr>
        <w:t>qualified opinion</w:t>
      </w:r>
      <w:r w:rsidRPr="00086703">
        <w:rPr>
          <w:rFonts w:ascii="Calibri" w:eastAsia="Times New Roman" w:hAnsi="Calibri" w:cs="Calibri"/>
          <w:b/>
          <w:bCs/>
          <w:sz w:val="27"/>
          <w:szCs w:val="27"/>
          <w:lang w:val="en-US"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 xml:space="preserve">Opini Wajar Dengan Pengecualian (WDP) adalah opini audit yang diterbitkan jika sebagian besar informasi dalam laporan keuangan bebas dari salah saji material, kecuali untuk hal-hal tertentu yang menjadi pengecualian. Sebagian akuntan memberikan julukan </w:t>
      </w:r>
      <w:r w:rsidRPr="00086703">
        <w:rPr>
          <w:rFonts w:ascii="Calibri" w:eastAsia="Times New Roman" w:hAnsi="Calibri" w:cs="Calibri"/>
          <w:i/>
          <w:iCs/>
          <w:sz w:val="27"/>
          <w:szCs w:val="27"/>
          <w:lang w:val="en-US" w:eastAsia="id-ID"/>
        </w:rPr>
        <w:t xml:space="preserve">little adverse </w:t>
      </w:r>
      <w:r w:rsidRPr="00086703">
        <w:rPr>
          <w:rFonts w:ascii="Calibri" w:eastAsia="Times New Roman" w:hAnsi="Calibri" w:cs="Calibri"/>
          <w:sz w:val="27"/>
          <w:szCs w:val="27"/>
          <w:lang w:val="en-US" w:eastAsia="id-ID"/>
        </w:rPr>
        <w:t>(ketidakwajaran yang kecil) terhadap opini jenis ini, untuk menunjukan adanya ketidakwajaran dalam hal tertentu, namun demikian ketidakwajaran tersebut tidak mempengaruhi kewajaran laporan keuangan secara keseluruhan.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lastRenderedPageBreak/>
        <w:br/>
      </w:r>
      <w:r w:rsidRPr="00086703">
        <w:rPr>
          <w:rFonts w:ascii="Calibri" w:eastAsia="Times New Roman" w:hAnsi="Calibri" w:cs="Calibri"/>
          <w:b/>
          <w:bCs/>
          <w:sz w:val="27"/>
          <w:szCs w:val="27"/>
          <w:lang w:val="en-US" w:eastAsia="id-ID"/>
        </w:rPr>
        <w:t>Tidak wajar (</w:t>
      </w:r>
      <w:r w:rsidRPr="00086703">
        <w:rPr>
          <w:rFonts w:ascii="Calibri" w:eastAsia="Times New Roman" w:hAnsi="Calibri" w:cs="Calibri"/>
          <w:b/>
          <w:bCs/>
          <w:i/>
          <w:iCs/>
          <w:sz w:val="27"/>
          <w:szCs w:val="27"/>
          <w:lang w:val="en-US" w:eastAsia="id-ID"/>
        </w:rPr>
        <w:t>adversed opinion</w:t>
      </w:r>
      <w:r w:rsidRPr="00086703">
        <w:rPr>
          <w:rFonts w:ascii="Calibri" w:eastAsia="Times New Roman" w:hAnsi="Calibri" w:cs="Calibri"/>
          <w:b/>
          <w:bCs/>
          <w:sz w:val="27"/>
          <w:szCs w:val="27"/>
          <w:lang w:val="en-US"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Opini tidak wajar adalah opini audit yang diterbitkan jika laporan keuangan mengandung salah saji material, atau dengan kata lain laporan keuangan tidak mencerminkan keadaan yang sebenarnya. Jika laporan keuangan mendapatkan opini jenis ini, berarti auditor meyakini laporan keuangan pemerintah diragukan kebenarannya, sehingga bisa menyesatkan pengguna laporan keuangan dalam pengambilan keputusan.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br/>
      </w:r>
      <w:r w:rsidRPr="00086703">
        <w:rPr>
          <w:rFonts w:ascii="Calibri" w:eastAsia="Times New Roman" w:hAnsi="Calibri" w:cs="Calibri"/>
          <w:b/>
          <w:bCs/>
          <w:sz w:val="27"/>
          <w:szCs w:val="27"/>
          <w:lang w:val="en-US" w:eastAsia="id-ID"/>
        </w:rPr>
        <w:t>Tidak menyatakan pendapat (</w:t>
      </w:r>
      <w:r w:rsidRPr="00086703">
        <w:rPr>
          <w:rFonts w:ascii="Calibri" w:eastAsia="Times New Roman" w:hAnsi="Calibri" w:cs="Calibri"/>
          <w:b/>
          <w:bCs/>
          <w:i/>
          <w:iCs/>
          <w:sz w:val="27"/>
          <w:szCs w:val="27"/>
          <w:lang w:val="en-US" w:eastAsia="id-ID"/>
        </w:rPr>
        <w:t>disclaimer of opinion</w:t>
      </w:r>
      <w:r w:rsidRPr="00086703">
        <w:rPr>
          <w:rFonts w:ascii="Calibri" w:eastAsia="Times New Roman" w:hAnsi="Calibri" w:cs="Calibri"/>
          <w:b/>
          <w:bCs/>
          <w:sz w:val="27"/>
          <w:szCs w:val="27"/>
          <w:lang w:val="en-US" w:eastAsia="id-ID"/>
        </w:rPr>
        <w:t>)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Opini Tidak Menyatakan Pendapat (TMP) oleh sebagian </w:t>
      </w:r>
      <w:hyperlink r:id="rId26" w:tgtFrame="_blank" w:history="1">
        <w:r w:rsidRPr="00086703">
          <w:rPr>
            <w:rFonts w:ascii="Calibri" w:eastAsia="Times New Roman" w:hAnsi="Calibri" w:cs="Calibri"/>
            <w:sz w:val="27"/>
            <w:szCs w:val="27"/>
            <w:u w:val="single"/>
            <w:lang w:val="en-US" w:eastAsia="id-ID"/>
          </w:rPr>
          <w:t>akuntan</w:t>
        </w:r>
      </w:hyperlink>
      <w:r w:rsidRPr="00086703">
        <w:rPr>
          <w:rFonts w:ascii="Calibri" w:eastAsia="Times New Roman" w:hAnsi="Calibri" w:cs="Calibri"/>
          <w:sz w:val="27"/>
          <w:szCs w:val="27"/>
          <w:lang w:val="en-US" w:eastAsia="id-ID"/>
        </w:rPr>
        <w:t> dianggap bukanlah sebuah opini, dengan asumsi jika auditor menolak memberikan pendapat artinya tidak ada opini yang diberikan terhadap laporan keuangan klien. Opini jenis ini diberikan jika auditor tidak bisa meyakini apakah laporan keuangan wajar atau tidak. Opini ini bisa diterbitkan jika auditor menganggap ada ruang lingkup audit yang dibatasi oleh pemerintah yang diaudit, misalnya karena auditor tidak bisa memperoleh bukti-bukti yang dibutuhkan untuk bisa menyimpulkan dan menyatakan laporan sudah disajikan dengan wajar atau auditor tidak dapat menyelesaikan semua prosedur audit yang direncanakan.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br/>
        <w:t xml:space="preserve">Pencapaian opini audit LKPP tahun 2022 yang WTP merupakan capaian tertinggi pelaporan keuangan pemerintah dengan basis akuntansi </w:t>
      </w:r>
      <w:r w:rsidRPr="00086703">
        <w:rPr>
          <w:rFonts w:ascii="Calibri" w:eastAsia="Times New Roman" w:hAnsi="Calibri" w:cs="Calibri"/>
          <w:i/>
          <w:iCs/>
          <w:sz w:val="27"/>
          <w:szCs w:val="27"/>
          <w:lang w:val="en-US" w:eastAsia="id-ID"/>
        </w:rPr>
        <w:t>full accrual</w:t>
      </w:r>
      <w:r w:rsidRPr="00086703">
        <w:rPr>
          <w:rFonts w:ascii="Calibri" w:eastAsia="Times New Roman" w:hAnsi="Calibri" w:cs="Calibri"/>
          <w:sz w:val="27"/>
          <w:szCs w:val="27"/>
          <w:lang w:val="en-US" w:eastAsia="id-ID"/>
        </w:rPr>
        <w:t> yang merupakan basis terbaik (</w:t>
      </w:r>
      <w:r w:rsidRPr="00086703">
        <w:rPr>
          <w:rFonts w:ascii="Calibri" w:eastAsia="Times New Roman" w:hAnsi="Calibri" w:cs="Calibri"/>
          <w:i/>
          <w:iCs/>
          <w:sz w:val="27"/>
          <w:szCs w:val="27"/>
          <w:lang w:val="en-US" w:eastAsia="id-ID"/>
        </w:rPr>
        <w:t>best practices</w:t>
      </w:r>
      <w:r w:rsidRPr="00086703">
        <w:rPr>
          <w:rFonts w:ascii="Calibri" w:eastAsia="Times New Roman" w:hAnsi="Calibri" w:cs="Calibri"/>
          <w:sz w:val="27"/>
          <w:szCs w:val="27"/>
          <w:lang w:val="en-US" w:eastAsia="id-ID"/>
        </w:rPr>
        <w:t>) dalam pelaporan keuangan yang mulai diterapkan oleh Pemerintah Indonesia sejak tahun 2015. Dengan capaian tersebut, pelaporan keuangan Pemerintah Indonesia telah sejajar dengan negara-negara maju seperti Amerika Serikat, Inggris, Australia dan Selandia Baru. Dengan LKPP yang mendapat opini baik maka secara umum keuangan pemerintah telah dijalankan sesuai dengan peraturan-peraturan yang telah ditetapkan. </w:t>
      </w:r>
    </w:p>
    <w:p w:rsidR="00086703" w:rsidRPr="00086703" w:rsidRDefault="00086703" w:rsidP="00086703">
      <w:pPr>
        <w:spacing w:beforeAutospacing="1" w:after="0" w:line="240" w:lineRule="auto"/>
        <w:jc w:val="both"/>
        <w:textAlignment w:val="baseline"/>
        <w:rPr>
          <w:rFonts w:ascii="Times New Roman" w:eastAsia="Times New Roman" w:hAnsi="Times New Roman" w:cs="Times New Roman"/>
          <w:sz w:val="21"/>
          <w:szCs w:val="21"/>
          <w:lang w:val="en-US" w:eastAsia="id-ID"/>
        </w:rPr>
      </w:pPr>
      <w:r w:rsidRPr="00086703">
        <w:rPr>
          <w:rFonts w:ascii="Calibri" w:eastAsia="Times New Roman" w:hAnsi="Calibri" w:cs="Calibri"/>
          <w:sz w:val="27"/>
          <w:szCs w:val="27"/>
          <w:lang w:val="en-US" w:eastAsia="id-ID"/>
        </w:rPr>
        <w:t> </w:t>
      </w:r>
    </w:p>
    <w:p w:rsidR="00086703" w:rsidRPr="00086703" w:rsidRDefault="00086703" w:rsidP="00086703">
      <w:pPr>
        <w:spacing w:after="0" w:line="240" w:lineRule="auto"/>
        <w:rPr>
          <w:rFonts w:ascii="Times New Roman" w:eastAsia="Times New Roman" w:hAnsi="Times New Roman" w:cs="Times New Roman"/>
          <w:sz w:val="24"/>
          <w:szCs w:val="24"/>
          <w:lang w:eastAsia="id-ID"/>
        </w:rPr>
      </w:pPr>
      <w:r w:rsidRPr="00086703">
        <w:rPr>
          <w:rFonts w:ascii="Times New Roman" w:eastAsia="Times New Roman" w:hAnsi="Times New Roman" w:cs="Times New Roman"/>
          <w:noProof/>
          <w:color w:val="0000FF"/>
          <w:sz w:val="21"/>
          <w:szCs w:val="21"/>
          <w:lang w:eastAsia="id-ID"/>
        </w:rPr>
        <mc:AlternateContent>
          <mc:Choice Requires="wps">
            <w:drawing>
              <wp:inline distT="0" distB="0" distL="0" distR="0">
                <wp:extent cx="301625" cy="301625"/>
                <wp:effectExtent l="0" t="0" r="0" b="0"/>
                <wp:docPr id="7" name="Rectangle 7" descr="MENGENAL LEBIH DALAM LAPORAN KEUANGAN PEMERINTAH PUSAT REPUBLIK INDONESIA">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1FAE5D6" id="Rectangle 7" o:spid="_x0000_s1026" alt="MENGENAL LEBIH DALAM LAPORAN KEUANGAN PEMERINTAH PUSAT REPUBLIK INDONESIA" href="https://www.djkn.kemenkeu.go.id/files/images/2023/06/LPE.jpe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" o:button="t" filled="f" stroked="f">
                <v:fill o:detectmouseclick="t"/>
                <o:lock v:ext="edit" aspectratio="t"/>
                <w10:anchorlock/>
              </v:rect>
            </w:pict>
          </mc:Fallback>
        </mc:AlternateContent>
      </w:r>
    </w:p>
    <w:p w:rsidR="00086703" w:rsidRPr="00086703" w:rsidRDefault="00086703" w:rsidP="00086703">
      <w:pPr>
        <w:spacing w:after="0" w:line="240" w:lineRule="auto"/>
        <w:rPr>
          <w:rFonts w:ascii="Times New Roman" w:eastAsia="Times New Roman" w:hAnsi="Times New Roman" w:cs="Times New Roman"/>
          <w:sz w:val="24"/>
          <w:szCs w:val="24"/>
          <w:lang w:eastAsia="id-ID"/>
        </w:rPr>
      </w:pPr>
      <w:r w:rsidRPr="00086703">
        <w:rPr>
          <w:rFonts w:ascii="Times New Roman" w:eastAsia="Times New Roman" w:hAnsi="Times New Roman" w:cs="Times New Roman"/>
          <w:noProof/>
          <w:color w:val="0000FF"/>
          <w:sz w:val="21"/>
          <w:szCs w:val="21"/>
          <w:lang w:eastAsia="id-ID"/>
        </w:rPr>
        <mc:AlternateContent>
          <mc:Choice Requires="wps">
            <w:drawing>
              <wp:inline distT="0" distB="0" distL="0" distR="0">
                <wp:extent cx="301625" cy="301625"/>
                <wp:effectExtent l="0" t="0" r="0" b="0"/>
                <wp:docPr id="6" name="Rectangle 6" descr="MENGENAL LEBIH DALAM LAPORAN KEUANGAN PEMERINTAH PUSAT REPUBLIK INDONESIA">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110EA0B7" id="Rectangle 6" o:spid="_x0000_s1026" alt="MENGENAL LEBIH DALAM LAPORAN KEUANGAN PEMERINTAH PUSAT REPUBLIK INDONESIA" href="https://www.djkn.kemenkeu.go.id/files/images/2023/06/LO.jpe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" o:button="t" filled="f" stroked="f">
                <v:fill o:detectmouseclick="t"/>
                <o:lock v:ext="edit" aspectratio="t"/>
                <w10:anchorlock/>
              </v:rect>
            </w:pict>
          </mc:Fallback>
        </mc:AlternateContent>
      </w:r>
    </w:p>
    <w:p w:rsidR="00086703" w:rsidRPr="00086703" w:rsidRDefault="00086703" w:rsidP="00086703">
      <w:pPr>
        <w:spacing w:after="0" w:line="240" w:lineRule="auto"/>
        <w:rPr>
          <w:rFonts w:ascii="Times New Roman" w:eastAsia="Times New Roman" w:hAnsi="Times New Roman" w:cs="Times New Roman"/>
          <w:sz w:val="24"/>
          <w:szCs w:val="24"/>
          <w:lang w:eastAsia="id-ID"/>
        </w:rPr>
      </w:pPr>
      <w:r w:rsidRPr="00086703">
        <w:rPr>
          <w:rFonts w:ascii="Times New Roman" w:eastAsia="Times New Roman" w:hAnsi="Times New Roman" w:cs="Times New Roman"/>
          <w:noProof/>
          <w:color w:val="0000FF"/>
          <w:sz w:val="21"/>
          <w:szCs w:val="21"/>
          <w:lang w:eastAsia="id-ID"/>
        </w:rPr>
        <mc:AlternateContent>
          <mc:Choice Requires="wps">
            <w:drawing>
              <wp:inline distT="0" distB="0" distL="0" distR="0">
                <wp:extent cx="301625" cy="301625"/>
                <wp:effectExtent l="0" t="0" r="0" b="0"/>
                <wp:docPr id="5" name="Rectangle 5" descr="MENGENAL LEBIH DALAM LAPORAN KEUANGAN PEMERINTAH PUSAT REPUBLIK INDONESIA">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00CB509C" id="Rectangle 5" o:spid="_x0000_s1026" alt="MENGENAL LEBIH DALAM LAPORAN KEUANGAN PEMERINTAH PUSAT REPUBLIK INDONESIA" href="https://www.djkn.kemenkeu.go.id/files/images/2023/06/LAK.jpe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" o:button="t" filled="f" stroked="f">
                <v:fill o:detectmouseclick="t"/>
                <o:lock v:ext="edit" aspectratio="t"/>
                <w10:anchorlock/>
              </v:rect>
            </w:pict>
          </mc:Fallback>
        </mc:AlternateContent>
      </w:r>
    </w:p>
    <w:p w:rsidR="00086703" w:rsidRPr="00086703" w:rsidRDefault="00086703" w:rsidP="00086703">
      <w:pPr>
        <w:spacing w:after="0" w:line="240" w:lineRule="auto"/>
        <w:rPr>
          <w:rFonts w:ascii="Times New Roman" w:eastAsia="Times New Roman" w:hAnsi="Times New Roman" w:cs="Times New Roman"/>
          <w:sz w:val="24"/>
          <w:szCs w:val="24"/>
          <w:lang w:eastAsia="id-ID"/>
        </w:rPr>
      </w:pPr>
      <w:r w:rsidRPr="00086703">
        <w:rPr>
          <w:rFonts w:ascii="Times New Roman" w:eastAsia="Times New Roman" w:hAnsi="Times New Roman" w:cs="Times New Roman"/>
          <w:noProof/>
          <w:color w:val="0000FF"/>
          <w:sz w:val="21"/>
          <w:szCs w:val="21"/>
          <w:lang w:eastAsia="id-ID"/>
        </w:rPr>
        <mc:AlternateContent>
          <mc:Choice Requires="wps">
            <w:drawing>
              <wp:inline distT="0" distB="0" distL="0" distR="0">
                <wp:extent cx="301625" cy="301625"/>
                <wp:effectExtent l="0" t="0" r="0" b="0"/>
                <wp:docPr id="4" name="Rectangle 4" descr="MENGENAL LEBIH DALAM LAPORAN KEUANGAN PEMERINTAH PUSAT REPUBLIK INDONESIA">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6A492C4E" id="Rectangle 4" o:spid="_x0000_s1026" alt="MENGENAL LEBIH DALAM LAPORAN KEUANGAN PEMERINTAH PUSAT REPUBLIK INDONESIA" href="https://www.djkn.kemenkeu.go.id/files/images/2023/06/Neraca.jpe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" o:button="t" filled="f" stroked="f">
                <v:fill o:detectmouseclick="t"/>
                <o:lock v:ext="edit" aspectratio="t"/>
                <w10:anchorlock/>
              </v:rect>
            </w:pict>
          </mc:Fallback>
        </mc:AlternateContent>
      </w:r>
    </w:p>
    <w:p w:rsidR="00086703" w:rsidRPr="00086703" w:rsidRDefault="00086703" w:rsidP="00086703">
      <w:pPr>
        <w:spacing w:after="0" w:line="240" w:lineRule="auto"/>
        <w:rPr>
          <w:rFonts w:ascii="Times New Roman" w:eastAsia="Times New Roman" w:hAnsi="Times New Roman" w:cs="Times New Roman"/>
          <w:sz w:val="24"/>
          <w:szCs w:val="24"/>
          <w:lang w:eastAsia="id-ID"/>
        </w:rPr>
      </w:pPr>
      <w:r w:rsidRPr="00086703">
        <w:rPr>
          <w:rFonts w:ascii="Times New Roman" w:eastAsia="Times New Roman" w:hAnsi="Times New Roman" w:cs="Times New Roman"/>
          <w:noProof/>
          <w:color w:val="0000FF"/>
          <w:sz w:val="21"/>
          <w:szCs w:val="21"/>
          <w:lang w:eastAsia="id-ID"/>
        </w:rPr>
        <mc:AlternateContent>
          <mc:Choice Requires="wps">
            <w:drawing>
              <wp:inline distT="0" distB="0" distL="0" distR="0">
                <wp:extent cx="301625" cy="301625"/>
                <wp:effectExtent l="0" t="0" r="0" b="0"/>
                <wp:docPr id="3" name="Rectangle 3" descr="MENGENAL LEBIH DALAM LAPORAN KEUANGAN PEMERINTAH PUSAT REPUBLIK INDONESIA">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47CCAD0A" id="Rectangle 3" o:spid="_x0000_s1026" alt="MENGENAL LEBIH DALAM LAPORAN KEUANGAN PEMERINTAH PUSAT REPUBLIK INDONESIA" href="https://www.djkn.kemenkeu.go.id/files/images/2023/06/LPSAL.jpe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" o:button="t" filled="f" stroked="f">
                <v:fill o:detectmouseclick="t"/>
                <o:lock v:ext="edit" aspectratio="t"/>
                <w10:anchorlock/>
              </v:rect>
            </w:pict>
          </mc:Fallback>
        </mc:AlternateContent>
      </w:r>
    </w:p>
    <w:p w:rsidR="00086703" w:rsidRPr="00086703" w:rsidRDefault="00086703" w:rsidP="00086703">
      <w:pPr>
        <w:spacing w:after="0" w:line="240" w:lineRule="auto"/>
        <w:rPr>
          <w:rFonts w:ascii="Times New Roman" w:eastAsia="Times New Roman" w:hAnsi="Times New Roman" w:cs="Times New Roman"/>
          <w:sz w:val="24"/>
          <w:szCs w:val="24"/>
          <w:lang w:eastAsia="id-ID"/>
        </w:rPr>
      </w:pPr>
      <w:r w:rsidRPr="00086703">
        <w:rPr>
          <w:rFonts w:ascii="Times New Roman" w:eastAsia="Times New Roman" w:hAnsi="Times New Roman" w:cs="Times New Roman"/>
          <w:noProof/>
          <w:color w:val="0000FF"/>
          <w:sz w:val="21"/>
          <w:szCs w:val="21"/>
          <w:lang w:eastAsia="id-ID"/>
        </w:rPr>
        <mc:AlternateContent>
          <mc:Choice Requires="wps">
            <w:drawing>
              <wp:inline distT="0" distB="0" distL="0" distR="0">
                <wp:extent cx="301625" cy="301625"/>
                <wp:effectExtent l="0" t="0" r="0" b="0"/>
                <wp:docPr id="2" name="Rectangle 2" descr="MENGENAL LEBIH DALAM LAPORAN KEUANGAN PEMERINTAH PUSAT REPUBLIK INDONESIA">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2D5FC986" id="Rectangle 2" o:spid="_x0000_s1026" alt="MENGENAL LEBIH DALAM LAPORAN KEUANGAN PEMERINTAH PUSAT REPUBLIK INDONESIA" href="https://www.djkn.kemenkeu.go.id/files/images/2023/06/LRA.jpe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" o:button="t" filled="f" stroked="f">
                <v:fill o:detectmouseclick="t"/>
                <o:lock v:ext="edit" aspectratio="t"/>
                <w10:anchorlock/>
              </v:rect>
            </w:pict>
          </mc:Fallback>
        </mc:AlternateContent>
      </w:r>
    </w:p>
    <w:p w:rsidR="00086703" w:rsidRPr="00086703" w:rsidRDefault="00086703" w:rsidP="00086703">
      <w:pPr>
        <w:spacing w:after="0" w:line="240" w:lineRule="auto"/>
        <w:rPr>
          <w:rFonts w:ascii="Times New Roman" w:eastAsia="Times New Roman" w:hAnsi="Times New Roman" w:cs="Times New Roman"/>
          <w:sz w:val="24"/>
          <w:szCs w:val="24"/>
          <w:lang w:eastAsia="id-ID"/>
        </w:rPr>
      </w:pPr>
      <w:r w:rsidRPr="00086703">
        <w:rPr>
          <w:rFonts w:ascii="Times New Roman" w:eastAsia="Times New Roman" w:hAnsi="Times New Roman" w:cs="Times New Roman"/>
          <w:noProof/>
          <w:color w:val="0000FF"/>
          <w:sz w:val="21"/>
          <w:szCs w:val="21"/>
          <w:lang w:eastAsia="id-ID"/>
        </w:rPr>
        <w:lastRenderedPageBreak/>
        <mc:AlternateContent>
          <mc:Choice Requires="wps">
            <w:drawing>
              <wp:inline distT="0" distB="0" distL="0" distR="0">
                <wp:extent cx="301625" cy="301625"/>
                <wp:effectExtent l="0" t="0" r="0" b="0"/>
                <wp:docPr id="1" name="Rectangle 1" descr="Floating Icon">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2ECB41E9" id="Rectangle 1" o:spid="_x0000_s1026" alt="Floating Icon" href="https://halodjkn.kemenkeu.go.id/"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" o:button="t" filled="f" stroked="f">
                <v:fill o:detectmouseclick="t"/>
                <o:lock v:ext="edit" aspectratio="t"/>
                <w10:anchorlock/>
              </v:rect>
            </w:pict>
          </mc:Fallback>
        </mc:AlternateContent>
      </w:r>
    </w:p>
    <w:p w:rsidR="008771B9" w:rsidRDefault="008771B9"/>
    <w:sectPr w:rsidR="00877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951D6"/>
    <w:multiLevelType w:val="multilevel"/>
    <w:tmpl w:val="9628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9090B"/>
    <w:multiLevelType w:val="multilevel"/>
    <w:tmpl w:val="3D66E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A26D0"/>
    <w:multiLevelType w:val="multilevel"/>
    <w:tmpl w:val="59E6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6F5CC0"/>
    <w:multiLevelType w:val="multilevel"/>
    <w:tmpl w:val="0672C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CF29C5"/>
    <w:multiLevelType w:val="multilevel"/>
    <w:tmpl w:val="6C7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03"/>
    <w:rsid w:val="00086703"/>
    <w:rsid w:val="00156E38"/>
    <w:rsid w:val="00164239"/>
    <w:rsid w:val="00291156"/>
    <w:rsid w:val="005450B0"/>
    <w:rsid w:val="00656D37"/>
    <w:rsid w:val="00714137"/>
    <w:rsid w:val="008771B9"/>
    <w:rsid w:val="008E65F1"/>
    <w:rsid w:val="00971A5A"/>
    <w:rsid w:val="00A1416F"/>
    <w:rsid w:val="00A15267"/>
    <w:rsid w:val="00AE7383"/>
    <w:rsid w:val="00AE76EC"/>
    <w:rsid w:val="00F4700D"/>
    <w:rsid w:val="00FD29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8ADFD-4C40-4398-B638-46624A2D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086703"/>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86703"/>
    <w:rPr>
      <w:rFonts w:ascii="Times New Roman" w:eastAsia="Times New Roman" w:hAnsi="Times New Roman" w:cs="Times New Roman"/>
      <w:b/>
      <w:bCs/>
      <w:sz w:val="20"/>
      <w:szCs w:val="20"/>
      <w:lang w:eastAsia="id-ID"/>
    </w:rPr>
  </w:style>
  <w:style w:type="paragraph" w:customStyle="1" w:styleId="judul-berita">
    <w:name w:val="judul-berita"/>
    <w:basedOn w:val="Normal"/>
    <w:rsid w:val="0008670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penulis">
    <w:name w:val="penulis"/>
    <w:basedOn w:val="Normal"/>
    <w:rsid w:val="0008670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paragraph">
    <w:name w:val="paragraph"/>
    <w:basedOn w:val="Normal"/>
    <w:rsid w:val="0008670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extrun">
    <w:name w:val="textrun"/>
    <w:basedOn w:val="DefaultParagraphFont"/>
    <w:rsid w:val="00086703"/>
  </w:style>
  <w:style w:type="character" w:customStyle="1" w:styleId="normaltextrun">
    <w:name w:val="normaltextrun"/>
    <w:basedOn w:val="DefaultParagraphFont"/>
    <w:rsid w:val="00086703"/>
  </w:style>
  <w:style w:type="character" w:customStyle="1" w:styleId="eop">
    <w:name w:val="eop"/>
    <w:basedOn w:val="DefaultParagraphFont"/>
    <w:rsid w:val="00086703"/>
  </w:style>
  <w:style w:type="character" w:styleId="Hyperlink">
    <w:name w:val="Hyperlink"/>
    <w:basedOn w:val="DefaultParagraphFont"/>
    <w:uiPriority w:val="99"/>
    <w:semiHidden/>
    <w:unhideWhenUsed/>
    <w:rsid w:val="00086703"/>
    <w:rPr>
      <w:color w:val="0000FF"/>
      <w:u w:val="single"/>
    </w:rPr>
  </w:style>
  <w:style w:type="character" w:styleId="FollowedHyperlink">
    <w:name w:val="FollowedHyperlink"/>
    <w:basedOn w:val="DefaultParagraphFont"/>
    <w:uiPriority w:val="99"/>
    <w:semiHidden/>
    <w:unhideWhenUsed/>
    <w:rsid w:val="00086703"/>
    <w:rPr>
      <w:color w:val="800080"/>
      <w:u w:val="single"/>
    </w:rPr>
  </w:style>
  <w:style w:type="paragraph" w:styleId="NormalWeb">
    <w:name w:val="Normal (Web)"/>
    <w:basedOn w:val="Normal"/>
    <w:uiPriority w:val="99"/>
    <w:semiHidden/>
    <w:unhideWhenUsed/>
    <w:rsid w:val="0008670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nebreakblob">
    <w:name w:val="linebreakblob"/>
    <w:basedOn w:val="DefaultParagraphFont"/>
    <w:rsid w:val="00086703"/>
  </w:style>
  <w:style w:type="character" w:customStyle="1" w:styleId="scxw59888045">
    <w:name w:val="scxw59888045"/>
    <w:basedOn w:val="DefaultParagraphFont"/>
    <w:rsid w:val="00086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641792">
      <w:bodyDiv w:val="1"/>
      <w:marLeft w:val="0"/>
      <w:marRight w:val="0"/>
      <w:marTop w:val="0"/>
      <w:marBottom w:val="0"/>
      <w:divBdr>
        <w:top w:val="none" w:sz="0" w:space="0" w:color="auto"/>
        <w:left w:val="none" w:sz="0" w:space="0" w:color="auto"/>
        <w:bottom w:val="none" w:sz="0" w:space="0" w:color="auto"/>
        <w:right w:val="none" w:sz="0" w:space="0" w:color="auto"/>
      </w:divBdr>
      <w:divsChild>
        <w:div w:id="354504994">
          <w:marLeft w:val="0"/>
          <w:marRight w:val="0"/>
          <w:marTop w:val="0"/>
          <w:marBottom w:val="0"/>
          <w:divBdr>
            <w:top w:val="none" w:sz="0" w:space="0" w:color="auto"/>
            <w:left w:val="none" w:sz="0" w:space="0" w:color="auto"/>
            <w:bottom w:val="none" w:sz="0" w:space="0" w:color="auto"/>
            <w:right w:val="none" w:sz="0" w:space="0" w:color="auto"/>
          </w:divBdr>
          <w:divsChild>
            <w:div w:id="77751247">
              <w:marLeft w:val="0"/>
              <w:marRight w:val="0"/>
              <w:marTop w:val="0"/>
              <w:marBottom w:val="0"/>
              <w:divBdr>
                <w:top w:val="none" w:sz="0" w:space="0" w:color="auto"/>
                <w:left w:val="none" w:sz="0" w:space="0" w:color="auto"/>
                <w:bottom w:val="none" w:sz="0" w:space="0" w:color="auto"/>
                <w:right w:val="none" w:sz="0" w:space="0" w:color="auto"/>
              </w:divBdr>
              <w:divsChild>
                <w:div w:id="666904068">
                  <w:marLeft w:val="0"/>
                  <w:marRight w:val="0"/>
                  <w:marTop w:val="0"/>
                  <w:marBottom w:val="0"/>
                  <w:divBdr>
                    <w:top w:val="none" w:sz="0" w:space="0" w:color="auto"/>
                    <w:left w:val="none" w:sz="0" w:space="0" w:color="auto"/>
                    <w:bottom w:val="none" w:sz="0" w:space="0" w:color="auto"/>
                    <w:right w:val="none" w:sz="0" w:space="0" w:color="auto"/>
                  </w:divBdr>
                  <w:divsChild>
                    <w:div w:id="926840224">
                      <w:marLeft w:val="0"/>
                      <w:marRight w:val="0"/>
                      <w:marTop w:val="0"/>
                      <w:marBottom w:val="0"/>
                      <w:divBdr>
                        <w:top w:val="none" w:sz="0" w:space="0" w:color="auto"/>
                        <w:left w:val="none" w:sz="0" w:space="0" w:color="auto"/>
                        <w:bottom w:val="none" w:sz="0" w:space="0" w:color="auto"/>
                        <w:right w:val="none" w:sz="0" w:space="0" w:color="auto"/>
                      </w:divBdr>
                      <w:divsChild>
                        <w:div w:id="1584871989">
                          <w:marLeft w:val="0"/>
                          <w:marRight w:val="0"/>
                          <w:marTop w:val="0"/>
                          <w:marBottom w:val="0"/>
                          <w:divBdr>
                            <w:top w:val="none" w:sz="0" w:space="0" w:color="auto"/>
                            <w:left w:val="none" w:sz="0" w:space="0" w:color="auto"/>
                            <w:bottom w:val="none" w:sz="0" w:space="0" w:color="auto"/>
                            <w:right w:val="none" w:sz="0" w:space="0" w:color="auto"/>
                          </w:divBdr>
                        </w:div>
                        <w:div w:id="494305246">
                          <w:marLeft w:val="0"/>
                          <w:marRight w:val="0"/>
                          <w:marTop w:val="0"/>
                          <w:marBottom w:val="0"/>
                          <w:divBdr>
                            <w:top w:val="none" w:sz="0" w:space="0" w:color="auto"/>
                            <w:left w:val="none" w:sz="0" w:space="0" w:color="auto"/>
                            <w:bottom w:val="none" w:sz="0" w:space="0" w:color="auto"/>
                            <w:right w:val="none" w:sz="0" w:space="0" w:color="auto"/>
                          </w:divBdr>
                        </w:div>
                        <w:div w:id="386688428">
                          <w:marLeft w:val="0"/>
                          <w:marRight w:val="0"/>
                          <w:marTop w:val="0"/>
                          <w:marBottom w:val="0"/>
                          <w:divBdr>
                            <w:top w:val="none" w:sz="0" w:space="0" w:color="auto"/>
                            <w:left w:val="none" w:sz="0" w:space="0" w:color="auto"/>
                            <w:bottom w:val="none" w:sz="0" w:space="0" w:color="auto"/>
                            <w:right w:val="none" w:sz="0" w:space="0" w:color="auto"/>
                          </w:divBdr>
                        </w:div>
                        <w:div w:id="1257708487">
                          <w:marLeft w:val="0"/>
                          <w:marRight w:val="0"/>
                          <w:marTop w:val="0"/>
                          <w:marBottom w:val="0"/>
                          <w:divBdr>
                            <w:top w:val="none" w:sz="0" w:space="0" w:color="auto"/>
                            <w:left w:val="none" w:sz="0" w:space="0" w:color="auto"/>
                            <w:bottom w:val="none" w:sz="0" w:space="0" w:color="auto"/>
                            <w:right w:val="none" w:sz="0" w:space="0" w:color="auto"/>
                          </w:divBdr>
                          <w:divsChild>
                            <w:div w:id="434402965">
                              <w:marLeft w:val="0"/>
                              <w:marRight w:val="0"/>
                              <w:marTop w:val="0"/>
                              <w:marBottom w:val="0"/>
                              <w:divBdr>
                                <w:top w:val="none" w:sz="0" w:space="0" w:color="auto"/>
                                <w:left w:val="none" w:sz="0" w:space="0" w:color="auto"/>
                                <w:bottom w:val="none" w:sz="0" w:space="0" w:color="auto"/>
                                <w:right w:val="none" w:sz="0" w:space="0" w:color="auto"/>
                              </w:divBdr>
                            </w:div>
                          </w:divsChild>
                        </w:div>
                        <w:div w:id="848527315">
                          <w:marLeft w:val="0"/>
                          <w:marRight w:val="0"/>
                          <w:marTop w:val="0"/>
                          <w:marBottom w:val="0"/>
                          <w:divBdr>
                            <w:top w:val="none" w:sz="0" w:space="0" w:color="auto"/>
                            <w:left w:val="none" w:sz="0" w:space="0" w:color="auto"/>
                            <w:bottom w:val="none" w:sz="0" w:space="0" w:color="auto"/>
                            <w:right w:val="none" w:sz="0" w:space="0" w:color="auto"/>
                          </w:divBdr>
                          <w:divsChild>
                            <w:div w:id="634410307">
                              <w:marLeft w:val="0"/>
                              <w:marRight w:val="0"/>
                              <w:marTop w:val="0"/>
                              <w:marBottom w:val="0"/>
                              <w:divBdr>
                                <w:top w:val="none" w:sz="0" w:space="0" w:color="auto"/>
                                <w:left w:val="none" w:sz="0" w:space="0" w:color="auto"/>
                                <w:bottom w:val="none" w:sz="0" w:space="0" w:color="auto"/>
                                <w:right w:val="none" w:sz="0" w:space="0" w:color="auto"/>
                              </w:divBdr>
                            </w:div>
                            <w:div w:id="71781353">
                              <w:marLeft w:val="0"/>
                              <w:marRight w:val="0"/>
                              <w:marTop w:val="0"/>
                              <w:marBottom w:val="0"/>
                              <w:divBdr>
                                <w:top w:val="none" w:sz="0" w:space="0" w:color="auto"/>
                                <w:left w:val="none" w:sz="0" w:space="0" w:color="auto"/>
                                <w:bottom w:val="none" w:sz="0" w:space="0" w:color="auto"/>
                                <w:right w:val="none" w:sz="0" w:space="0" w:color="auto"/>
                              </w:divBdr>
                            </w:div>
                            <w:div w:id="711031782">
                              <w:marLeft w:val="0"/>
                              <w:marRight w:val="0"/>
                              <w:marTop w:val="0"/>
                              <w:marBottom w:val="0"/>
                              <w:divBdr>
                                <w:top w:val="none" w:sz="0" w:space="0" w:color="auto"/>
                                <w:left w:val="none" w:sz="0" w:space="0" w:color="auto"/>
                                <w:bottom w:val="none" w:sz="0" w:space="0" w:color="auto"/>
                                <w:right w:val="none" w:sz="0" w:space="0" w:color="auto"/>
                              </w:divBdr>
                            </w:div>
                            <w:div w:id="1390232031">
                              <w:marLeft w:val="0"/>
                              <w:marRight w:val="0"/>
                              <w:marTop w:val="0"/>
                              <w:marBottom w:val="0"/>
                              <w:divBdr>
                                <w:top w:val="none" w:sz="0" w:space="0" w:color="auto"/>
                                <w:left w:val="none" w:sz="0" w:space="0" w:color="auto"/>
                                <w:bottom w:val="none" w:sz="0" w:space="0" w:color="auto"/>
                                <w:right w:val="none" w:sz="0" w:space="0" w:color="auto"/>
                              </w:divBdr>
                            </w:div>
                            <w:div w:id="573856385">
                              <w:marLeft w:val="0"/>
                              <w:marRight w:val="0"/>
                              <w:marTop w:val="0"/>
                              <w:marBottom w:val="0"/>
                              <w:divBdr>
                                <w:top w:val="none" w:sz="0" w:space="0" w:color="auto"/>
                                <w:left w:val="none" w:sz="0" w:space="0" w:color="auto"/>
                                <w:bottom w:val="none" w:sz="0" w:space="0" w:color="auto"/>
                                <w:right w:val="none" w:sz="0" w:space="0" w:color="auto"/>
                              </w:divBdr>
                            </w:div>
                            <w:div w:id="737436507">
                              <w:marLeft w:val="0"/>
                              <w:marRight w:val="0"/>
                              <w:marTop w:val="0"/>
                              <w:marBottom w:val="0"/>
                              <w:divBdr>
                                <w:top w:val="none" w:sz="0" w:space="0" w:color="auto"/>
                                <w:left w:val="none" w:sz="0" w:space="0" w:color="auto"/>
                                <w:bottom w:val="none" w:sz="0" w:space="0" w:color="auto"/>
                                <w:right w:val="none" w:sz="0" w:space="0" w:color="auto"/>
                              </w:divBdr>
                            </w:div>
                            <w:div w:id="1257977055">
                              <w:marLeft w:val="0"/>
                              <w:marRight w:val="0"/>
                              <w:marTop w:val="0"/>
                              <w:marBottom w:val="0"/>
                              <w:divBdr>
                                <w:top w:val="none" w:sz="0" w:space="0" w:color="auto"/>
                                <w:left w:val="none" w:sz="0" w:space="0" w:color="auto"/>
                                <w:bottom w:val="none" w:sz="0" w:space="0" w:color="auto"/>
                                <w:right w:val="none" w:sz="0" w:space="0" w:color="auto"/>
                              </w:divBdr>
                            </w:div>
                            <w:div w:id="1902714007">
                              <w:marLeft w:val="0"/>
                              <w:marRight w:val="0"/>
                              <w:marTop w:val="0"/>
                              <w:marBottom w:val="0"/>
                              <w:divBdr>
                                <w:top w:val="none" w:sz="0" w:space="0" w:color="auto"/>
                                <w:left w:val="none" w:sz="0" w:space="0" w:color="auto"/>
                                <w:bottom w:val="none" w:sz="0" w:space="0" w:color="auto"/>
                                <w:right w:val="none" w:sz="0" w:space="0" w:color="auto"/>
                              </w:divBdr>
                            </w:div>
                            <w:div w:id="1648897064">
                              <w:marLeft w:val="0"/>
                              <w:marRight w:val="0"/>
                              <w:marTop w:val="0"/>
                              <w:marBottom w:val="0"/>
                              <w:divBdr>
                                <w:top w:val="none" w:sz="0" w:space="0" w:color="auto"/>
                                <w:left w:val="none" w:sz="0" w:space="0" w:color="auto"/>
                                <w:bottom w:val="none" w:sz="0" w:space="0" w:color="auto"/>
                                <w:right w:val="none" w:sz="0" w:space="0" w:color="auto"/>
                              </w:divBdr>
                            </w:div>
                            <w:div w:id="377366440">
                              <w:marLeft w:val="0"/>
                              <w:marRight w:val="0"/>
                              <w:marTop w:val="0"/>
                              <w:marBottom w:val="0"/>
                              <w:divBdr>
                                <w:top w:val="none" w:sz="0" w:space="0" w:color="auto"/>
                                <w:left w:val="none" w:sz="0" w:space="0" w:color="auto"/>
                                <w:bottom w:val="none" w:sz="0" w:space="0" w:color="auto"/>
                                <w:right w:val="none" w:sz="0" w:space="0" w:color="auto"/>
                              </w:divBdr>
                            </w:div>
                            <w:div w:id="2052264815">
                              <w:marLeft w:val="0"/>
                              <w:marRight w:val="0"/>
                              <w:marTop w:val="0"/>
                              <w:marBottom w:val="0"/>
                              <w:divBdr>
                                <w:top w:val="none" w:sz="0" w:space="0" w:color="auto"/>
                                <w:left w:val="none" w:sz="0" w:space="0" w:color="auto"/>
                                <w:bottom w:val="none" w:sz="0" w:space="0" w:color="auto"/>
                                <w:right w:val="none" w:sz="0" w:space="0" w:color="auto"/>
                              </w:divBdr>
                            </w:div>
                            <w:div w:id="402870711">
                              <w:marLeft w:val="0"/>
                              <w:marRight w:val="0"/>
                              <w:marTop w:val="0"/>
                              <w:marBottom w:val="0"/>
                              <w:divBdr>
                                <w:top w:val="none" w:sz="0" w:space="0" w:color="auto"/>
                                <w:left w:val="none" w:sz="0" w:space="0" w:color="auto"/>
                                <w:bottom w:val="none" w:sz="0" w:space="0" w:color="auto"/>
                                <w:right w:val="none" w:sz="0" w:space="0" w:color="auto"/>
                              </w:divBdr>
                            </w:div>
                            <w:div w:id="1869638207">
                              <w:marLeft w:val="0"/>
                              <w:marRight w:val="0"/>
                              <w:marTop w:val="0"/>
                              <w:marBottom w:val="0"/>
                              <w:divBdr>
                                <w:top w:val="none" w:sz="0" w:space="0" w:color="auto"/>
                                <w:left w:val="none" w:sz="0" w:space="0" w:color="auto"/>
                                <w:bottom w:val="none" w:sz="0" w:space="0" w:color="auto"/>
                                <w:right w:val="none" w:sz="0" w:space="0" w:color="auto"/>
                              </w:divBdr>
                            </w:div>
                            <w:div w:id="712193245">
                              <w:marLeft w:val="0"/>
                              <w:marRight w:val="0"/>
                              <w:marTop w:val="0"/>
                              <w:marBottom w:val="0"/>
                              <w:divBdr>
                                <w:top w:val="none" w:sz="0" w:space="0" w:color="auto"/>
                                <w:left w:val="none" w:sz="0" w:space="0" w:color="auto"/>
                                <w:bottom w:val="none" w:sz="0" w:space="0" w:color="auto"/>
                                <w:right w:val="none" w:sz="0" w:space="0" w:color="auto"/>
                              </w:divBdr>
                            </w:div>
                            <w:div w:id="371001444">
                              <w:marLeft w:val="0"/>
                              <w:marRight w:val="0"/>
                              <w:marTop w:val="0"/>
                              <w:marBottom w:val="0"/>
                              <w:divBdr>
                                <w:top w:val="none" w:sz="0" w:space="0" w:color="auto"/>
                                <w:left w:val="none" w:sz="0" w:space="0" w:color="auto"/>
                                <w:bottom w:val="none" w:sz="0" w:space="0" w:color="auto"/>
                                <w:right w:val="none" w:sz="0" w:space="0" w:color="auto"/>
                              </w:divBdr>
                            </w:div>
                            <w:div w:id="1623613613">
                              <w:marLeft w:val="0"/>
                              <w:marRight w:val="0"/>
                              <w:marTop w:val="0"/>
                              <w:marBottom w:val="0"/>
                              <w:divBdr>
                                <w:top w:val="none" w:sz="0" w:space="0" w:color="auto"/>
                                <w:left w:val="none" w:sz="0" w:space="0" w:color="auto"/>
                                <w:bottom w:val="none" w:sz="0" w:space="0" w:color="auto"/>
                                <w:right w:val="none" w:sz="0" w:space="0" w:color="auto"/>
                              </w:divBdr>
                            </w:div>
                            <w:div w:id="1865627481">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 w:id="1875919406">
                          <w:marLeft w:val="0"/>
                          <w:marRight w:val="0"/>
                          <w:marTop w:val="0"/>
                          <w:marBottom w:val="0"/>
                          <w:divBdr>
                            <w:top w:val="none" w:sz="0" w:space="0" w:color="auto"/>
                            <w:left w:val="none" w:sz="0" w:space="0" w:color="auto"/>
                            <w:bottom w:val="none" w:sz="0" w:space="0" w:color="auto"/>
                            <w:right w:val="none" w:sz="0" w:space="0" w:color="auto"/>
                          </w:divBdr>
                          <w:divsChild>
                            <w:div w:id="812599120">
                              <w:marLeft w:val="0"/>
                              <w:marRight w:val="0"/>
                              <w:marTop w:val="0"/>
                              <w:marBottom w:val="0"/>
                              <w:divBdr>
                                <w:top w:val="none" w:sz="0" w:space="0" w:color="auto"/>
                                <w:left w:val="none" w:sz="0" w:space="0" w:color="auto"/>
                                <w:bottom w:val="none" w:sz="0" w:space="0" w:color="auto"/>
                                <w:right w:val="none" w:sz="0" w:space="0" w:color="auto"/>
                              </w:divBdr>
                            </w:div>
                          </w:divsChild>
                        </w:div>
                        <w:div w:id="105740272">
                          <w:marLeft w:val="0"/>
                          <w:marRight w:val="0"/>
                          <w:marTop w:val="0"/>
                          <w:marBottom w:val="0"/>
                          <w:divBdr>
                            <w:top w:val="none" w:sz="0" w:space="0" w:color="auto"/>
                            <w:left w:val="none" w:sz="0" w:space="0" w:color="auto"/>
                            <w:bottom w:val="none" w:sz="0" w:space="0" w:color="auto"/>
                            <w:right w:val="none" w:sz="0" w:space="0" w:color="auto"/>
                          </w:divBdr>
                        </w:div>
                        <w:div w:id="1902672185">
                          <w:marLeft w:val="0"/>
                          <w:marRight w:val="0"/>
                          <w:marTop w:val="0"/>
                          <w:marBottom w:val="0"/>
                          <w:divBdr>
                            <w:top w:val="none" w:sz="0" w:space="0" w:color="auto"/>
                            <w:left w:val="none" w:sz="0" w:space="0" w:color="auto"/>
                            <w:bottom w:val="none" w:sz="0" w:space="0" w:color="auto"/>
                            <w:right w:val="none" w:sz="0" w:space="0" w:color="auto"/>
                          </w:divBdr>
                          <w:divsChild>
                            <w:div w:id="971128811">
                              <w:marLeft w:val="0"/>
                              <w:marRight w:val="0"/>
                              <w:marTop w:val="0"/>
                              <w:marBottom w:val="0"/>
                              <w:divBdr>
                                <w:top w:val="none" w:sz="0" w:space="0" w:color="auto"/>
                                <w:left w:val="none" w:sz="0" w:space="0" w:color="auto"/>
                                <w:bottom w:val="none" w:sz="0" w:space="0" w:color="auto"/>
                                <w:right w:val="none" w:sz="0" w:space="0" w:color="auto"/>
                              </w:divBdr>
                              <w:divsChild>
                                <w:div w:id="1300379730">
                                  <w:marLeft w:val="0"/>
                                  <w:marRight w:val="0"/>
                                  <w:marTop w:val="0"/>
                                  <w:marBottom w:val="0"/>
                                  <w:divBdr>
                                    <w:top w:val="none" w:sz="0" w:space="0" w:color="auto"/>
                                    <w:left w:val="none" w:sz="0" w:space="0" w:color="auto"/>
                                    <w:bottom w:val="none" w:sz="0" w:space="0" w:color="auto"/>
                                    <w:right w:val="none" w:sz="0" w:space="0" w:color="auto"/>
                                  </w:divBdr>
                                </w:div>
                              </w:divsChild>
                            </w:div>
                            <w:div w:id="692146429">
                              <w:marLeft w:val="0"/>
                              <w:marRight w:val="0"/>
                              <w:marTop w:val="0"/>
                              <w:marBottom w:val="0"/>
                              <w:divBdr>
                                <w:top w:val="none" w:sz="0" w:space="0" w:color="auto"/>
                                <w:left w:val="none" w:sz="0" w:space="0" w:color="auto"/>
                                <w:bottom w:val="none" w:sz="0" w:space="0" w:color="auto"/>
                                <w:right w:val="none" w:sz="0" w:space="0" w:color="auto"/>
                              </w:divBdr>
                              <w:divsChild>
                                <w:div w:id="746342016">
                                  <w:marLeft w:val="0"/>
                                  <w:marRight w:val="0"/>
                                  <w:marTop w:val="0"/>
                                  <w:marBottom w:val="0"/>
                                  <w:divBdr>
                                    <w:top w:val="none" w:sz="0" w:space="0" w:color="auto"/>
                                    <w:left w:val="none" w:sz="0" w:space="0" w:color="auto"/>
                                    <w:bottom w:val="none" w:sz="0" w:space="0" w:color="auto"/>
                                    <w:right w:val="none" w:sz="0" w:space="0" w:color="auto"/>
                                  </w:divBdr>
                                </w:div>
                              </w:divsChild>
                            </w:div>
                            <w:div w:id="1011444299">
                              <w:marLeft w:val="0"/>
                              <w:marRight w:val="0"/>
                              <w:marTop w:val="0"/>
                              <w:marBottom w:val="0"/>
                              <w:divBdr>
                                <w:top w:val="none" w:sz="0" w:space="0" w:color="auto"/>
                                <w:left w:val="none" w:sz="0" w:space="0" w:color="auto"/>
                                <w:bottom w:val="none" w:sz="0" w:space="0" w:color="auto"/>
                                <w:right w:val="none" w:sz="0" w:space="0" w:color="auto"/>
                              </w:divBdr>
                              <w:divsChild>
                                <w:div w:id="198053136">
                                  <w:marLeft w:val="0"/>
                                  <w:marRight w:val="0"/>
                                  <w:marTop w:val="0"/>
                                  <w:marBottom w:val="0"/>
                                  <w:divBdr>
                                    <w:top w:val="none" w:sz="0" w:space="0" w:color="auto"/>
                                    <w:left w:val="none" w:sz="0" w:space="0" w:color="auto"/>
                                    <w:bottom w:val="none" w:sz="0" w:space="0" w:color="auto"/>
                                    <w:right w:val="none" w:sz="0" w:space="0" w:color="auto"/>
                                  </w:divBdr>
                                </w:div>
                              </w:divsChild>
                            </w:div>
                            <w:div w:id="724987163">
                              <w:marLeft w:val="0"/>
                              <w:marRight w:val="0"/>
                              <w:marTop w:val="0"/>
                              <w:marBottom w:val="0"/>
                              <w:divBdr>
                                <w:top w:val="none" w:sz="0" w:space="0" w:color="auto"/>
                                <w:left w:val="none" w:sz="0" w:space="0" w:color="auto"/>
                                <w:bottom w:val="none" w:sz="0" w:space="0" w:color="auto"/>
                                <w:right w:val="none" w:sz="0" w:space="0" w:color="auto"/>
                              </w:divBdr>
                              <w:divsChild>
                                <w:div w:id="1533152805">
                                  <w:marLeft w:val="0"/>
                                  <w:marRight w:val="0"/>
                                  <w:marTop w:val="0"/>
                                  <w:marBottom w:val="0"/>
                                  <w:divBdr>
                                    <w:top w:val="none" w:sz="0" w:space="0" w:color="auto"/>
                                    <w:left w:val="none" w:sz="0" w:space="0" w:color="auto"/>
                                    <w:bottom w:val="none" w:sz="0" w:space="0" w:color="auto"/>
                                    <w:right w:val="none" w:sz="0" w:space="0" w:color="auto"/>
                                  </w:divBdr>
                                </w:div>
                              </w:divsChild>
                            </w:div>
                            <w:div w:id="760687428">
                              <w:marLeft w:val="0"/>
                              <w:marRight w:val="0"/>
                              <w:marTop w:val="0"/>
                              <w:marBottom w:val="0"/>
                              <w:divBdr>
                                <w:top w:val="none" w:sz="0" w:space="0" w:color="auto"/>
                                <w:left w:val="none" w:sz="0" w:space="0" w:color="auto"/>
                                <w:bottom w:val="none" w:sz="0" w:space="0" w:color="auto"/>
                                <w:right w:val="none" w:sz="0" w:space="0" w:color="auto"/>
                              </w:divBdr>
                              <w:divsChild>
                                <w:div w:id="1107850002">
                                  <w:marLeft w:val="0"/>
                                  <w:marRight w:val="0"/>
                                  <w:marTop w:val="0"/>
                                  <w:marBottom w:val="0"/>
                                  <w:divBdr>
                                    <w:top w:val="none" w:sz="0" w:space="0" w:color="auto"/>
                                    <w:left w:val="none" w:sz="0" w:space="0" w:color="auto"/>
                                    <w:bottom w:val="none" w:sz="0" w:space="0" w:color="auto"/>
                                    <w:right w:val="none" w:sz="0" w:space="0" w:color="auto"/>
                                  </w:divBdr>
                                </w:div>
                              </w:divsChild>
                            </w:div>
                            <w:div w:id="1699352376">
                              <w:marLeft w:val="0"/>
                              <w:marRight w:val="0"/>
                              <w:marTop w:val="0"/>
                              <w:marBottom w:val="0"/>
                              <w:divBdr>
                                <w:top w:val="none" w:sz="0" w:space="0" w:color="auto"/>
                                <w:left w:val="none" w:sz="0" w:space="0" w:color="auto"/>
                                <w:bottom w:val="none" w:sz="0" w:space="0" w:color="auto"/>
                                <w:right w:val="none" w:sz="0" w:space="0" w:color="auto"/>
                              </w:divBdr>
                              <w:divsChild>
                                <w:div w:id="16494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424985">
          <w:marLeft w:val="0"/>
          <w:marRight w:val="0"/>
          <w:marTop w:val="0"/>
          <w:marBottom w:val="0"/>
          <w:divBdr>
            <w:top w:val="none" w:sz="0" w:space="0" w:color="auto"/>
            <w:left w:val="none" w:sz="0" w:space="0" w:color="auto"/>
            <w:bottom w:val="none" w:sz="0" w:space="0" w:color="auto"/>
            <w:right w:val="none" w:sz="0" w:space="0" w:color="auto"/>
          </w:divBdr>
        </w:div>
        <w:div w:id="181436323">
          <w:marLeft w:val="0"/>
          <w:marRight w:val="0"/>
          <w:marTop w:val="0"/>
          <w:marBottom w:val="0"/>
          <w:divBdr>
            <w:top w:val="none" w:sz="0" w:space="0" w:color="auto"/>
            <w:left w:val="none" w:sz="0" w:space="0" w:color="auto"/>
            <w:bottom w:val="none" w:sz="0" w:space="0" w:color="auto"/>
            <w:right w:val="none" w:sz="0" w:space="0" w:color="auto"/>
          </w:divBdr>
          <w:divsChild>
            <w:div w:id="1780252431">
              <w:marLeft w:val="0"/>
              <w:marRight w:val="0"/>
              <w:marTop w:val="0"/>
              <w:marBottom w:val="0"/>
              <w:divBdr>
                <w:top w:val="none" w:sz="0" w:space="0" w:color="auto"/>
                <w:left w:val="none" w:sz="0" w:space="0" w:color="auto"/>
                <w:bottom w:val="none" w:sz="0" w:space="0" w:color="auto"/>
                <w:right w:val="none" w:sz="0" w:space="0" w:color="auto"/>
              </w:divBdr>
              <w:divsChild>
                <w:div w:id="753624844">
                  <w:marLeft w:val="0"/>
                  <w:marRight w:val="0"/>
                  <w:marTop w:val="0"/>
                  <w:marBottom w:val="0"/>
                  <w:divBdr>
                    <w:top w:val="none" w:sz="0" w:space="0" w:color="auto"/>
                    <w:left w:val="none" w:sz="0" w:space="0" w:color="auto"/>
                    <w:bottom w:val="none" w:sz="0" w:space="0" w:color="auto"/>
                    <w:right w:val="none" w:sz="0" w:space="0" w:color="auto"/>
                  </w:divBdr>
                  <w:divsChild>
                    <w:div w:id="1542743575">
                      <w:marLeft w:val="0"/>
                      <w:marRight w:val="0"/>
                      <w:marTop w:val="0"/>
                      <w:marBottom w:val="0"/>
                      <w:divBdr>
                        <w:top w:val="none" w:sz="0" w:space="0" w:color="auto"/>
                        <w:left w:val="none" w:sz="0" w:space="0" w:color="auto"/>
                        <w:bottom w:val="none" w:sz="0" w:space="0" w:color="auto"/>
                        <w:right w:val="none" w:sz="0" w:space="0" w:color="auto"/>
                      </w:divBdr>
                      <w:divsChild>
                        <w:div w:id="20194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Neraca" TargetMode="External"/><Relationship Id="rId13" Type="http://schemas.openxmlformats.org/officeDocument/2006/relationships/hyperlink" Target="https://id.wikipedia.org/w/index.php?title=Laporan_Realisasi_Anggaran&amp;action=edit&amp;redlink=1" TargetMode="External"/><Relationship Id="rId18" Type="http://schemas.openxmlformats.org/officeDocument/2006/relationships/hyperlink" Target="https://id.wikipedia.org/w/index.php?title=Laporan_Arus_Kas&amp;action=edit&amp;redlink=1" TargetMode="External"/><Relationship Id="rId26" Type="http://schemas.openxmlformats.org/officeDocument/2006/relationships/hyperlink" Target="https://id.wikipedia.org/wiki/Akuntan" TargetMode="Externa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hyperlink" Target="https://id.wikipedia.org/w/index.php?title=Laporan_realisasi_anggaran&amp;action=edit&amp;redlink=1" TargetMode="External"/><Relationship Id="rId12" Type="http://schemas.openxmlformats.org/officeDocument/2006/relationships/hyperlink" Target="https://id.wikipedia.org/wiki/Direktorat_Jenderal_Perbendaharaan" TargetMode="External"/><Relationship Id="rId17" Type="http://schemas.openxmlformats.org/officeDocument/2006/relationships/hyperlink" Target="https://id.wikipedia.org/w/index.php?title=Laporan_Perubahan_Ekuitas&amp;action=edit&amp;redlink=1" TargetMode="External"/><Relationship Id="rId25" Type="http://schemas.openxmlformats.org/officeDocument/2006/relationships/image" Target="media/image7.jpeg"/><Relationship Id="rId33" Type="http://schemas.openxmlformats.org/officeDocument/2006/relationships/hyperlink" Target="https://halodjkn.kemenkeu.go.id/" TargetMode="External"/><Relationship Id="rId2" Type="http://schemas.openxmlformats.org/officeDocument/2006/relationships/styles" Target="styles.xml"/><Relationship Id="rId16" Type="http://schemas.openxmlformats.org/officeDocument/2006/relationships/hyperlink" Target="https://id.wikipedia.org/w/index.php?title=Laporan_Operasional&amp;action=edit&amp;redlink=1" TargetMode="External"/><Relationship Id="rId20" Type="http://schemas.openxmlformats.org/officeDocument/2006/relationships/image" Target="media/image2.jpeg"/><Relationship Id="rId29" Type="http://schemas.openxmlformats.org/officeDocument/2006/relationships/hyperlink" Target="https://www.djkn.kemenkeu.go.id/files/images/2023/06/LAK.jpeg" TargetMode="External"/><Relationship Id="rId1" Type="http://schemas.openxmlformats.org/officeDocument/2006/relationships/numbering" Target="numbering.xml"/><Relationship Id="rId6" Type="http://schemas.openxmlformats.org/officeDocument/2006/relationships/hyperlink" Target="https://id.wikipedia.org/wiki/APBN" TargetMode="External"/><Relationship Id="rId11" Type="http://schemas.openxmlformats.org/officeDocument/2006/relationships/hyperlink" Target="https://id.wikipedia.org/w/index.php?title=Standar_Akuntansi_Pemerintah&amp;action=edit&amp;redlink=1" TargetMode="External"/><Relationship Id="rId24" Type="http://schemas.openxmlformats.org/officeDocument/2006/relationships/image" Target="media/image6.jpeg"/><Relationship Id="rId32" Type="http://schemas.openxmlformats.org/officeDocument/2006/relationships/hyperlink" Target="https://www.djkn.kemenkeu.go.id/files/images/2023/06/LRA.jpeg" TargetMode="External"/><Relationship Id="rId5" Type="http://schemas.openxmlformats.org/officeDocument/2006/relationships/image" Target="media/image1.jpeg"/><Relationship Id="rId15" Type="http://schemas.openxmlformats.org/officeDocument/2006/relationships/hyperlink" Target="https://id.wikipedia.org/wiki/Neraca" TargetMode="External"/><Relationship Id="rId23" Type="http://schemas.openxmlformats.org/officeDocument/2006/relationships/image" Target="media/image5.jpeg"/><Relationship Id="rId28" Type="http://schemas.openxmlformats.org/officeDocument/2006/relationships/hyperlink" Target="https://www.djkn.kemenkeu.go.id/files/images/2023/06/LO.jpeg" TargetMode="External"/><Relationship Id="rId10" Type="http://schemas.openxmlformats.org/officeDocument/2006/relationships/hyperlink" Target="https://id.wikipedia.org/wiki/Catatan_atas_laporan_keuangan" TargetMode="External"/><Relationship Id="rId19" Type="http://schemas.openxmlformats.org/officeDocument/2006/relationships/hyperlink" Target="https://id.wikipedia.org/w/index.php?title=Catatan_Atas_Laporan_Keuangan&amp;action=edit&amp;redlink=1" TargetMode="External"/><Relationship Id="rId31" Type="http://schemas.openxmlformats.org/officeDocument/2006/relationships/hyperlink" Target="https://www.djkn.kemenkeu.go.id/files/images/2023/06/LPSAL.jpeg" TargetMode="External"/><Relationship Id="rId4" Type="http://schemas.openxmlformats.org/officeDocument/2006/relationships/webSettings" Target="webSettings.xml"/><Relationship Id="rId9" Type="http://schemas.openxmlformats.org/officeDocument/2006/relationships/hyperlink" Target="https://id.wikipedia.org/wiki/Laporan_arus_kas" TargetMode="External"/><Relationship Id="rId14" Type="http://schemas.openxmlformats.org/officeDocument/2006/relationships/hyperlink" Target="https://id.wikipedia.org/w/index.php?title=Laporan_Perubahan_Saldo_Anggaran_Lebih&amp;action=edit&amp;redlink=1" TargetMode="External"/><Relationship Id="rId22" Type="http://schemas.openxmlformats.org/officeDocument/2006/relationships/image" Target="media/image4.jpeg"/><Relationship Id="rId27" Type="http://schemas.openxmlformats.org/officeDocument/2006/relationships/hyperlink" Target="https://www.djkn.kemenkeu.go.id/files/images/2023/06/LPE.jpeg" TargetMode="External"/><Relationship Id="rId30" Type="http://schemas.openxmlformats.org/officeDocument/2006/relationships/hyperlink" Target="https://www.djkn.kemenkeu.go.id/files/images/2023/06/Neraca.jpe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2025-06-11T04:55:00Z</dcterms:created>
  <dcterms:modified xsi:type="dcterms:W3CDTF">2025-06-11T04:55:00Z</dcterms:modified>
</cp:coreProperties>
</file>